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12472B" w:rsidRDefault="00026AC2" w:rsidP="002E55DF">
      <w:pPr>
        <w:spacing w:line="276" w:lineRule="auto"/>
        <w:jc w:val="center"/>
        <w:rPr>
          <w:rFonts w:asciiTheme="minorHAnsi" w:hAnsiTheme="minorHAnsi" w:cstheme="minorHAnsi"/>
          <w:b/>
          <w:iCs/>
          <w:sz w:val="28"/>
          <w:szCs w:val="28"/>
        </w:rPr>
      </w:pPr>
      <w:r w:rsidRPr="0012472B">
        <w:rPr>
          <w:rFonts w:asciiTheme="minorHAnsi" w:hAnsiTheme="minorHAnsi" w:cstheme="minorHAnsi"/>
          <w:b/>
          <w:iCs/>
          <w:sz w:val="28"/>
          <w:szCs w:val="28"/>
        </w:rPr>
        <w:t>Lista comună a acronimelor și abrevierilor/prescurtărilor utilizate</w:t>
      </w:r>
    </w:p>
    <w:p w14:paraId="2897B28F" w14:textId="77777777" w:rsidR="00675AE2" w:rsidRPr="0012472B" w:rsidRDefault="00675AE2" w:rsidP="00E22C20">
      <w:pPr>
        <w:jc w:val="both"/>
        <w:rPr>
          <w:rFonts w:asciiTheme="minorHAnsi" w:eastAsia="SimSun" w:hAnsiTheme="minorHAnsi" w:cstheme="minorHAnsi"/>
          <w:b/>
          <w:bCs/>
          <w:sz w:val="16"/>
          <w:szCs w:val="16"/>
        </w:rPr>
      </w:pPr>
    </w:p>
    <w:p w14:paraId="73EC9829" w14:textId="77777777" w:rsidR="00B76126" w:rsidRPr="0012472B" w:rsidRDefault="00B76126" w:rsidP="00E22C20">
      <w:pPr>
        <w:jc w:val="both"/>
        <w:rPr>
          <w:rFonts w:asciiTheme="minorHAnsi" w:eastAsia="SimSun" w:hAnsiTheme="minorHAnsi" w:cstheme="minorHAnsi"/>
          <w:b/>
          <w:bCs/>
        </w:rPr>
      </w:pPr>
    </w:p>
    <w:p w14:paraId="4E360092" w14:textId="68603248" w:rsidR="00B76126" w:rsidRPr="0012472B" w:rsidRDefault="00B76126" w:rsidP="00B76126">
      <w:pPr>
        <w:jc w:val="both"/>
        <w:rPr>
          <w:rFonts w:asciiTheme="minorHAnsi" w:hAnsiTheme="minorHAnsi" w:cstheme="minorHAnsi"/>
        </w:rPr>
      </w:pPr>
      <w:r w:rsidRPr="0012472B">
        <w:rPr>
          <w:rFonts w:asciiTheme="minorHAnsi" w:hAnsiTheme="minorHAnsi" w:cstheme="minorHAnsi"/>
          <w:b/>
        </w:rPr>
        <w:t>AA -</w:t>
      </w:r>
      <w:r w:rsidRPr="0012472B">
        <w:rPr>
          <w:rFonts w:asciiTheme="minorHAnsi" w:hAnsiTheme="minorHAnsi" w:cstheme="minorHAnsi"/>
        </w:rPr>
        <w:t xml:space="preserve"> Autoritatea de Audit din cadrul Curții de Conturi a României;</w:t>
      </w:r>
    </w:p>
    <w:p w14:paraId="402F4A7A" w14:textId="77777777" w:rsidR="00B76126" w:rsidRPr="0012472B" w:rsidRDefault="00B76126" w:rsidP="00B76126">
      <w:pPr>
        <w:jc w:val="both"/>
        <w:rPr>
          <w:rFonts w:asciiTheme="minorHAnsi" w:eastAsia="SimSun" w:hAnsiTheme="minorHAnsi" w:cstheme="minorHAnsi"/>
          <w:bCs/>
        </w:rPr>
      </w:pPr>
      <w:r w:rsidRPr="0012472B">
        <w:rPr>
          <w:rFonts w:asciiTheme="minorHAnsi" w:eastAsia="SimSun" w:hAnsiTheme="minorHAnsi" w:cstheme="minorHAnsi"/>
          <w:b/>
          <w:bCs/>
        </w:rPr>
        <w:t>ACP</w:t>
      </w:r>
      <w:r w:rsidRPr="0012472B">
        <w:rPr>
          <w:rFonts w:asciiTheme="minorHAnsi" w:eastAsia="SimSun" w:hAnsiTheme="minorHAnsi" w:cstheme="minorHAnsi"/>
          <w:bCs/>
        </w:rPr>
        <w:t xml:space="preserve"> – Autoritatea de Certificare și Plată;</w:t>
      </w:r>
    </w:p>
    <w:p w14:paraId="2E595D66" w14:textId="0D799C65" w:rsidR="001F7F69" w:rsidRPr="0012472B" w:rsidRDefault="001F7F69" w:rsidP="004A2BAF">
      <w:pPr>
        <w:spacing w:line="276" w:lineRule="auto"/>
        <w:jc w:val="both"/>
        <w:rPr>
          <w:rFonts w:asciiTheme="minorHAnsi" w:hAnsiTheme="minorHAnsi" w:cstheme="minorHAnsi"/>
          <w:szCs w:val="20"/>
          <w:lang w:val="en-US"/>
        </w:rPr>
      </w:pPr>
      <w:r w:rsidRPr="0012472B">
        <w:rPr>
          <w:rFonts w:asciiTheme="minorHAnsi" w:hAnsiTheme="minorHAnsi" w:cstheme="minorHAnsi"/>
          <w:b/>
          <w:szCs w:val="20"/>
        </w:rPr>
        <w:t>AM</w:t>
      </w:r>
      <w:r w:rsidRPr="0012472B">
        <w:rPr>
          <w:rFonts w:asciiTheme="minorHAnsi" w:hAnsiTheme="minorHAnsi" w:cstheme="minorHAnsi"/>
          <w:szCs w:val="20"/>
        </w:rPr>
        <w:t xml:space="preserve"> - Autoritatea de Management</w:t>
      </w:r>
      <w:r w:rsidR="00820BFD" w:rsidRPr="0012472B">
        <w:rPr>
          <w:rFonts w:asciiTheme="minorHAnsi" w:hAnsiTheme="minorHAnsi" w:cstheme="minorHAnsi"/>
          <w:szCs w:val="20"/>
          <w:lang w:val="en-US"/>
        </w:rPr>
        <w:t>;</w:t>
      </w:r>
    </w:p>
    <w:p w14:paraId="3560E946" w14:textId="4836EA65" w:rsidR="00026AC2" w:rsidRPr="0012472B" w:rsidRDefault="001F7F69" w:rsidP="004A2BAF">
      <w:pPr>
        <w:spacing w:line="276" w:lineRule="auto"/>
        <w:jc w:val="both"/>
        <w:rPr>
          <w:rFonts w:asciiTheme="minorHAnsi" w:hAnsiTheme="minorHAnsi" w:cstheme="minorHAnsi"/>
          <w:szCs w:val="20"/>
        </w:rPr>
      </w:pPr>
      <w:r w:rsidRPr="0012472B">
        <w:rPr>
          <w:rFonts w:asciiTheme="minorHAnsi" w:hAnsiTheme="minorHAnsi" w:cstheme="minorHAnsi"/>
          <w:b/>
          <w:szCs w:val="20"/>
        </w:rPr>
        <w:t>AM PR SV</w:t>
      </w:r>
      <w:r w:rsidRPr="0012472B">
        <w:rPr>
          <w:rFonts w:asciiTheme="minorHAnsi" w:hAnsiTheme="minorHAnsi" w:cstheme="minorHAnsi"/>
          <w:szCs w:val="20"/>
        </w:rPr>
        <w:t xml:space="preserve"> - Autoritatea de Management pentru Programul </w:t>
      </w:r>
      <w:r w:rsidR="007D6C8F" w:rsidRPr="0012472B">
        <w:rPr>
          <w:rFonts w:asciiTheme="minorHAnsi" w:hAnsiTheme="minorHAnsi" w:cstheme="minorHAnsi"/>
          <w:szCs w:val="20"/>
        </w:rPr>
        <w:t>Regional</w:t>
      </w:r>
      <w:r w:rsidRPr="0012472B">
        <w:rPr>
          <w:rFonts w:asciiTheme="minorHAnsi" w:hAnsiTheme="minorHAnsi" w:cstheme="minorHAnsi"/>
          <w:szCs w:val="20"/>
        </w:rPr>
        <w:t xml:space="preserve"> Sud-Vest Oltenia;</w:t>
      </w:r>
    </w:p>
    <w:p w14:paraId="0AC699B2" w14:textId="47B48EEE" w:rsidR="005F45E8" w:rsidRPr="0012472B" w:rsidRDefault="0041482D" w:rsidP="005F45E8">
      <w:pPr>
        <w:spacing w:after="0" w:line="276" w:lineRule="auto"/>
        <w:ind w:left="1410" w:hanging="1410"/>
        <w:jc w:val="both"/>
        <w:rPr>
          <w:rFonts w:asciiTheme="minorHAnsi" w:hAnsiTheme="minorHAnsi" w:cstheme="minorHAnsi"/>
          <w:lang w:val="en-US"/>
        </w:rPr>
      </w:pPr>
      <w:r w:rsidRPr="0012472B">
        <w:rPr>
          <w:rFonts w:asciiTheme="minorHAnsi" w:hAnsiTheme="minorHAnsi" w:cstheme="minorHAnsi"/>
          <w:b/>
        </w:rPr>
        <w:t>AP</w:t>
      </w:r>
      <w:r w:rsidRPr="0012472B">
        <w:rPr>
          <w:rFonts w:asciiTheme="minorHAnsi" w:hAnsiTheme="minorHAnsi" w:cstheme="minorHAnsi"/>
        </w:rPr>
        <w:t xml:space="preserve"> - Acordul de Parteneriat cu România, aprobat prin Decizia de punere în aplicare a Comisiei</w:t>
      </w:r>
    </w:p>
    <w:p w14:paraId="696AFFB7" w14:textId="46A6B836" w:rsidR="00026AC2" w:rsidRPr="0012472B" w:rsidRDefault="00820BFD" w:rsidP="004A2BAF">
      <w:pPr>
        <w:jc w:val="both"/>
        <w:rPr>
          <w:rFonts w:asciiTheme="minorHAnsi" w:hAnsiTheme="minorHAnsi" w:cstheme="minorHAnsi"/>
        </w:rPr>
      </w:pPr>
      <w:r w:rsidRPr="0012472B">
        <w:rPr>
          <w:rFonts w:asciiTheme="minorHAnsi" w:hAnsiTheme="minorHAnsi" w:cstheme="minorHAnsi"/>
          <w:b/>
        </w:rPr>
        <w:t>BS</w:t>
      </w:r>
      <w:r w:rsidRPr="0012472B">
        <w:rPr>
          <w:rFonts w:asciiTheme="minorHAnsi" w:hAnsiTheme="minorHAnsi" w:cstheme="minorHAnsi"/>
        </w:rPr>
        <w:t xml:space="preserve"> -</w:t>
      </w:r>
      <w:r w:rsidR="00026AC2" w:rsidRPr="0012472B">
        <w:rPr>
          <w:rFonts w:asciiTheme="minorHAnsi" w:hAnsiTheme="minorHAnsi" w:cstheme="minorHAnsi"/>
        </w:rPr>
        <w:t xml:space="preserve"> Cofinanţare de la bugetul de stat</w:t>
      </w:r>
      <w:r w:rsidR="00123F22" w:rsidRPr="0012472B">
        <w:rPr>
          <w:rFonts w:asciiTheme="minorHAnsi" w:hAnsiTheme="minorHAnsi" w:cstheme="minorHAnsi"/>
        </w:rPr>
        <w:t>;</w:t>
      </w:r>
    </w:p>
    <w:p w14:paraId="3EEE209F" w14:textId="77777777" w:rsidR="00AC3EFD" w:rsidRPr="0012472B" w:rsidRDefault="00AC3EFD" w:rsidP="004A2BAF">
      <w:pPr>
        <w:jc w:val="both"/>
        <w:rPr>
          <w:rFonts w:asciiTheme="minorHAnsi" w:hAnsiTheme="minorHAnsi" w:cstheme="minorHAnsi"/>
        </w:rPr>
      </w:pPr>
      <w:r w:rsidRPr="0012472B">
        <w:rPr>
          <w:rFonts w:asciiTheme="minorHAnsi" w:hAnsiTheme="minorHAnsi" w:cstheme="minorHAnsi"/>
          <w:b/>
        </w:rPr>
        <w:t>CE</w:t>
      </w:r>
      <w:r w:rsidRPr="0012472B">
        <w:rPr>
          <w:rFonts w:asciiTheme="minorHAnsi" w:hAnsiTheme="minorHAnsi" w:cstheme="minorHAnsi"/>
        </w:rPr>
        <w:t xml:space="preserve"> - Comisia Europeană</w:t>
      </w:r>
      <w:r w:rsidR="00123F22" w:rsidRPr="0012472B">
        <w:rPr>
          <w:rFonts w:asciiTheme="minorHAnsi" w:hAnsiTheme="minorHAnsi" w:cstheme="minorHAnsi"/>
        </w:rPr>
        <w:t>;</w:t>
      </w:r>
    </w:p>
    <w:p w14:paraId="45C13BCD" w14:textId="6F66AEF0" w:rsidR="00BA75F3" w:rsidRPr="0012472B" w:rsidRDefault="00BA75F3" w:rsidP="00BA75F3">
      <w:pPr>
        <w:pStyle w:val="qowt-stl-normal"/>
        <w:spacing w:before="0" w:beforeAutospacing="0" w:after="0" w:afterAutospacing="0"/>
        <w:jc w:val="both"/>
        <w:rPr>
          <w:rFonts w:asciiTheme="minorHAnsi" w:hAnsiTheme="minorHAnsi" w:cstheme="minorHAnsi"/>
          <w:sz w:val="20"/>
          <w:szCs w:val="20"/>
        </w:rPr>
      </w:pPr>
      <w:r w:rsidRPr="0012472B">
        <w:rPr>
          <w:rFonts w:asciiTheme="minorHAnsi" w:hAnsiTheme="minorHAnsi" w:cstheme="minorHAnsi"/>
          <w:b/>
          <w:sz w:val="20"/>
          <w:szCs w:val="20"/>
          <w:shd w:val="clear" w:color="auto" w:fill="FFFFFF"/>
        </w:rPr>
        <w:t xml:space="preserve">DNSH </w:t>
      </w:r>
      <w:r w:rsidRPr="0012472B">
        <w:rPr>
          <w:rFonts w:asciiTheme="minorHAnsi" w:hAnsiTheme="minorHAnsi" w:cstheme="minorHAnsi"/>
          <w:sz w:val="20"/>
          <w:szCs w:val="20"/>
          <w:shd w:val="clear" w:color="auto" w:fill="FFFFFF"/>
        </w:rPr>
        <w:t>- Principiul de a nu „prejudicia în mod semnificativ” (do no significat harm)</w:t>
      </w:r>
    </w:p>
    <w:p w14:paraId="7EEC8B79" w14:textId="77777777" w:rsidR="00820BFD" w:rsidRPr="0012472B" w:rsidRDefault="00820BFD" w:rsidP="004A2BAF">
      <w:pPr>
        <w:jc w:val="both"/>
        <w:rPr>
          <w:rFonts w:asciiTheme="minorHAnsi" w:hAnsiTheme="minorHAnsi" w:cstheme="minorHAnsi"/>
          <w:szCs w:val="20"/>
        </w:rPr>
      </w:pPr>
      <w:r w:rsidRPr="0012472B">
        <w:rPr>
          <w:rFonts w:asciiTheme="minorHAnsi" w:hAnsiTheme="minorHAnsi" w:cstheme="minorHAnsi"/>
          <w:b/>
          <w:szCs w:val="20"/>
        </w:rPr>
        <w:t xml:space="preserve">DUAE </w:t>
      </w:r>
      <w:r w:rsidRPr="0012472B">
        <w:rPr>
          <w:rFonts w:asciiTheme="minorHAnsi" w:hAnsiTheme="minorHAnsi" w:cstheme="minorHAnsi"/>
          <w:szCs w:val="20"/>
        </w:rPr>
        <w:t>- Document Unic pentru Achizițiile publice Europene</w:t>
      </w:r>
      <w:r w:rsidR="00123F22" w:rsidRPr="0012472B">
        <w:rPr>
          <w:rFonts w:asciiTheme="minorHAnsi" w:hAnsiTheme="minorHAnsi" w:cstheme="minorHAnsi"/>
          <w:szCs w:val="20"/>
        </w:rPr>
        <w:t>;</w:t>
      </w:r>
    </w:p>
    <w:p w14:paraId="2FE63178" w14:textId="1FAC06F8" w:rsidR="00820BFD" w:rsidRPr="0012472B" w:rsidRDefault="00820BFD" w:rsidP="004A2BAF">
      <w:pPr>
        <w:jc w:val="both"/>
        <w:rPr>
          <w:rFonts w:asciiTheme="minorHAnsi" w:eastAsia="SimSun" w:hAnsiTheme="minorHAnsi" w:cstheme="minorHAnsi"/>
          <w:bCs/>
        </w:rPr>
      </w:pPr>
      <w:r w:rsidRPr="0012472B">
        <w:rPr>
          <w:rFonts w:asciiTheme="minorHAnsi" w:eastAsia="SimSun" w:hAnsiTheme="minorHAnsi" w:cstheme="minorHAnsi"/>
          <w:b/>
          <w:bCs/>
        </w:rPr>
        <w:t xml:space="preserve">EUR </w:t>
      </w:r>
      <w:r w:rsidR="00AC3EFD" w:rsidRPr="0012472B">
        <w:rPr>
          <w:rFonts w:asciiTheme="minorHAnsi" w:eastAsia="SimSun" w:hAnsiTheme="minorHAnsi" w:cstheme="minorHAnsi"/>
          <w:bCs/>
        </w:rPr>
        <w:t>–</w:t>
      </w:r>
      <w:r w:rsidRPr="0012472B">
        <w:rPr>
          <w:rFonts w:asciiTheme="minorHAnsi" w:eastAsia="SimSun" w:hAnsiTheme="minorHAnsi" w:cstheme="minorHAnsi"/>
          <w:bCs/>
        </w:rPr>
        <w:t xml:space="preserve"> Euro</w:t>
      </w:r>
      <w:r w:rsidR="00AC3EFD" w:rsidRPr="0012472B">
        <w:rPr>
          <w:rFonts w:asciiTheme="minorHAnsi" w:eastAsia="SimSun" w:hAnsiTheme="minorHAnsi" w:cstheme="minorHAnsi"/>
          <w:bCs/>
        </w:rPr>
        <w:t>;</w:t>
      </w:r>
    </w:p>
    <w:p w14:paraId="6E5B3E8E" w14:textId="5655F0F2" w:rsidR="00820BFD" w:rsidRPr="0012472B" w:rsidRDefault="00820BFD" w:rsidP="004A2BAF">
      <w:pPr>
        <w:spacing w:after="0" w:line="276" w:lineRule="auto"/>
        <w:jc w:val="both"/>
        <w:rPr>
          <w:rFonts w:asciiTheme="minorHAnsi" w:hAnsiTheme="minorHAnsi" w:cstheme="minorHAnsi"/>
        </w:rPr>
      </w:pPr>
      <w:r w:rsidRPr="0012472B">
        <w:rPr>
          <w:rFonts w:asciiTheme="minorHAnsi" w:hAnsiTheme="minorHAnsi" w:cstheme="minorHAnsi"/>
          <w:b/>
        </w:rPr>
        <w:t xml:space="preserve">FEDR </w:t>
      </w:r>
      <w:r w:rsidRPr="0012472B">
        <w:rPr>
          <w:rFonts w:asciiTheme="minorHAnsi" w:hAnsiTheme="minorHAnsi" w:cstheme="minorHAnsi"/>
        </w:rPr>
        <w:t>- Fondul European de Dezvoltare Regională</w:t>
      </w:r>
    </w:p>
    <w:p w14:paraId="3D7BBCEE" w14:textId="790F2D9E" w:rsidR="00820BFD" w:rsidRPr="0012472B" w:rsidRDefault="00820BFD" w:rsidP="004A2BAF">
      <w:pPr>
        <w:spacing w:after="0" w:line="276" w:lineRule="auto"/>
        <w:jc w:val="both"/>
        <w:rPr>
          <w:rFonts w:asciiTheme="minorHAnsi" w:hAnsiTheme="minorHAnsi" w:cstheme="minorHAnsi"/>
        </w:rPr>
      </w:pPr>
      <w:r w:rsidRPr="0012472B">
        <w:rPr>
          <w:rFonts w:asciiTheme="minorHAnsi" w:hAnsiTheme="minorHAnsi" w:cstheme="minorHAnsi"/>
          <w:b/>
        </w:rPr>
        <w:t>FSE</w:t>
      </w:r>
      <w:r w:rsidRPr="0012472B">
        <w:rPr>
          <w:rFonts w:asciiTheme="minorHAnsi" w:hAnsiTheme="minorHAnsi" w:cstheme="minorHAnsi"/>
        </w:rPr>
        <w:t>+ - Fondul Social European</w:t>
      </w:r>
    </w:p>
    <w:p w14:paraId="4F0BCD4D" w14:textId="3BD86E60" w:rsidR="00820BFD" w:rsidRPr="0012472B" w:rsidRDefault="00820BFD" w:rsidP="004A2BAF">
      <w:pPr>
        <w:spacing w:line="276" w:lineRule="auto"/>
        <w:jc w:val="both"/>
        <w:rPr>
          <w:rFonts w:asciiTheme="minorHAnsi" w:hAnsiTheme="minorHAnsi" w:cstheme="minorHAnsi"/>
        </w:rPr>
      </w:pPr>
      <w:r w:rsidRPr="0012472B">
        <w:rPr>
          <w:rFonts w:asciiTheme="minorHAnsi" w:hAnsiTheme="minorHAnsi" w:cstheme="minorHAnsi"/>
          <w:b/>
        </w:rPr>
        <w:t>FC</w:t>
      </w:r>
      <w:r w:rsidRPr="0012472B">
        <w:rPr>
          <w:rFonts w:asciiTheme="minorHAnsi" w:hAnsiTheme="minorHAnsi" w:cstheme="minorHAnsi"/>
        </w:rPr>
        <w:t xml:space="preserve"> - Fondul de Coeziune</w:t>
      </w:r>
    </w:p>
    <w:p w14:paraId="4E5666B4" w14:textId="74DC2084" w:rsidR="004361CB" w:rsidRPr="0012472B" w:rsidRDefault="004361CB" w:rsidP="00675AE2">
      <w:pPr>
        <w:spacing w:after="0" w:line="276" w:lineRule="auto"/>
        <w:jc w:val="both"/>
        <w:rPr>
          <w:rFonts w:asciiTheme="minorHAnsi" w:hAnsiTheme="minorHAnsi" w:cstheme="minorHAnsi"/>
        </w:rPr>
      </w:pPr>
      <w:r w:rsidRPr="0012472B">
        <w:rPr>
          <w:rFonts w:asciiTheme="minorHAnsi" w:hAnsiTheme="minorHAnsi" w:cstheme="minorHAnsi"/>
          <w:b/>
        </w:rPr>
        <w:t xml:space="preserve">FESI </w:t>
      </w:r>
      <w:r w:rsidRPr="0012472B">
        <w:rPr>
          <w:rFonts w:asciiTheme="minorHAnsi" w:hAnsiTheme="minorHAnsi" w:cstheme="minorHAnsi"/>
        </w:rPr>
        <w:t>- Fondurile Europene Structurale și de Investiții</w:t>
      </w:r>
    </w:p>
    <w:p w14:paraId="0B7AD4F1" w14:textId="5680C98C" w:rsidR="00AC3EFD" w:rsidRPr="0012472B" w:rsidRDefault="00AC3EFD" w:rsidP="004A2BAF">
      <w:pPr>
        <w:jc w:val="both"/>
        <w:rPr>
          <w:rFonts w:asciiTheme="minorHAnsi" w:hAnsiTheme="minorHAnsi" w:cstheme="minorHAnsi"/>
        </w:rPr>
      </w:pPr>
      <w:r w:rsidRPr="0012472B">
        <w:rPr>
          <w:rFonts w:asciiTheme="minorHAnsi" w:hAnsiTheme="minorHAnsi" w:cstheme="minorHAnsi"/>
          <w:b/>
        </w:rPr>
        <w:t>HG -</w:t>
      </w:r>
      <w:r w:rsidRPr="0012472B">
        <w:rPr>
          <w:rFonts w:asciiTheme="minorHAnsi" w:hAnsiTheme="minorHAnsi" w:cstheme="minorHAnsi"/>
        </w:rPr>
        <w:t xml:space="preserve"> Hotărâre a Guvernului</w:t>
      </w:r>
    </w:p>
    <w:p w14:paraId="17E6E92D" w14:textId="2B7F8793" w:rsidR="004361CB" w:rsidRPr="0012472B" w:rsidRDefault="004361CB" w:rsidP="004A2BAF">
      <w:pPr>
        <w:jc w:val="both"/>
        <w:rPr>
          <w:rFonts w:asciiTheme="minorHAnsi" w:eastAsia="SimSun" w:hAnsiTheme="minorHAnsi" w:cstheme="minorHAnsi"/>
          <w:bCs/>
        </w:rPr>
      </w:pPr>
      <w:r w:rsidRPr="0012472B">
        <w:rPr>
          <w:rFonts w:asciiTheme="minorHAnsi" w:eastAsia="SimSun" w:hAnsiTheme="minorHAnsi" w:cstheme="minorHAnsi"/>
          <w:b/>
          <w:bCs/>
        </w:rPr>
        <w:t>IF</w:t>
      </w:r>
      <w:r w:rsidRPr="0012472B">
        <w:rPr>
          <w:rFonts w:asciiTheme="minorHAnsi" w:eastAsia="SimSun" w:hAnsiTheme="minorHAnsi" w:cstheme="minorHAnsi"/>
          <w:bCs/>
        </w:rPr>
        <w:t xml:space="preserve"> – Instrumente financiare</w:t>
      </w:r>
    </w:p>
    <w:p w14:paraId="71D8C827" w14:textId="43F86676" w:rsidR="004361CB" w:rsidRPr="0012472B" w:rsidRDefault="004361CB" w:rsidP="004A2BAF">
      <w:pPr>
        <w:jc w:val="both"/>
        <w:rPr>
          <w:rFonts w:asciiTheme="minorHAnsi" w:eastAsia="SimSun" w:hAnsiTheme="minorHAnsi" w:cstheme="minorHAnsi"/>
          <w:bCs/>
        </w:rPr>
      </w:pPr>
      <w:r w:rsidRPr="0012472B">
        <w:rPr>
          <w:rFonts w:asciiTheme="minorHAnsi" w:eastAsia="SimSun" w:hAnsiTheme="minorHAnsi" w:cstheme="minorHAnsi"/>
          <w:b/>
          <w:bCs/>
        </w:rPr>
        <w:t>IMM</w:t>
      </w:r>
      <w:r w:rsidRPr="0012472B">
        <w:rPr>
          <w:rFonts w:asciiTheme="minorHAnsi" w:eastAsia="SimSun" w:hAnsiTheme="minorHAnsi" w:cstheme="minorHAnsi"/>
          <w:bCs/>
        </w:rPr>
        <w:t xml:space="preserve"> – Întreprinderi mici și mijlocii</w:t>
      </w:r>
    </w:p>
    <w:p w14:paraId="77772BF0" w14:textId="6055505A" w:rsidR="004361CB" w:rsidRPr="0012472B" w:rsidRDefault="004361CB" w:rsidP="004A2BAF">
      <w:pPr>
        <w:jc w:val="both"/>
        <w:rPr>
          <w:rFonts w:asciiTheme="minorHAnsi" w:eastAsia="SimSun" w:hAnsiTheme="minorHAnsi" w:cstheme="minorHAnsi"/>
          <w:bCs/>
        </w:rPr>
      </w:pPr>
      <w:r w:rsidRPr="0012472B">
        <w:rPr>
          <w:rFonts w:asciiTheme="minorHAnsi" w:eastAsia="SimSun" w:hAnsiTheme="minorHAnsi" w:cstheme="minorHAnsi"/>
          <w:b/>
          <w:bCs/>
        </w:rPr>
        <w:t>MFP</w:t>
      </w:r>
      <w:r w:rsidRPr="0012472B">
        <w:rPr>
          <w:rFonts w:asciiTheme="minorHAnsi" w:eastAsia="SimSun" w:hAnsiTheme="minorHAnsi" w:cstheme="minorHAnsi"/>
          <w:bCs/>
        </w:rPr>
        <w:t xml:space="preserve"> – Ministerul Finanțelor Publice</w:t>
      </w:r>
    </w:p>
    <w:p w14:paraId="5D17B22D" w14:textId="547D2730" w:rsidR="004361CB" w:rsidRPr="0012472B" w:rsidRDefault="004361CB" w:rsidP="004A2BAF">
      <w:pPr>
        <w:spacing w:after="0" w:line="276" w:lineRule="auto"/>
        <w:jc w:val="both"/>
        <w:rPr>
          <w:rFonts w:asciiTheme="minorHAnsi" w:hAnsiTheme="minorHAnsi" w:cstheme="minorHAnsi"/>
        </w:rPr>
      </w:pPr>
      <w:r w:rsidRPr="0012472B">
        <w:rPr>
          <w:rFonts w:asciiTheme="minorHAnsi" w:hAnsiTheme="minorHAnsi" w:cstheme="minorHAnsi"/>
          <w:b/>
        </w:rPr>
        <w:t>OP</w:t>
      </w:r>
      <w:r w:rsidRPr="0012472B">
        <w:rPr>
          <w:rFonts w:asciiTheme="minorHAnsi" w:hAnsiTheme="minorHAnsi" w:cstheme="minorHAnsi"/>
        </w:rPr>
        <w:t xml:space="preserve"> - obiectiv de politică</w:t>
      </w:r>
    </w:p>
    <w:p w14:paraId="711B5C8F" w14:textId="0757F5CB" w:rsidR="004361CB" w:rsidRPr="0012472B" w:rsidRDefault="004361CB" w:rsidP="004A2BAF">
      <w:pPr>
        <w:spacing w:after="0" w:line="276" w:lineRule="auto"/>
        <w:jc w:val="both"/>
        <w:rPr>
          <w:rFonts w:asciiTheme="minorHAnsi" w:hAnsiTheme="minorHAnsi" w:cstheme="minorHAnsi"/>
        </w:rPr>
      </w:pPr>
      <w:r w:rsidRPr="0012472B">
        <w:rPr>
          <w:rFonts w:asciiTheme="minorHAnsi" w:hAnsiTheme="minorHAnsi" w:cstheme="minorHAnsi"/>
          <w:b/>
        </w:rPr>
        <w:t xml:space="preserve">OS </w:t>
      </w:r>
      <w:r w:rsidRPr="0012472B">
        <w:rPr>
          <w:rFonts w:asciiTheme="minorHAnsi" w:hAnsiTheme="minorHAnsi" w:cstheme="minorHAnsi"/>
        </w:rPr>
        <w:t>- obiectiv specific</w:t>
      </w:r>
    </w:p>
    <w:p w14:paraId="3A14FFB6" w14:textId="13ADA321" w:rsidR="00B76126" w:rsidRPr="0012472B" w:rsidRDefault="00B76126" w:rsidP="004A2BAF">
      <w:pPr>
        <w:spacing w:after="0" w:line="276" w:lineRule="auto"/>
        <w:jc w:val="both"/>
        <w:rPr>
          <w:rFonts w:asciiTheme="minorHAnsi" w:hAnsiTheme="minorHAnsi" w:cstheme="minorHAnsi"/>
        </w:rPr>
      </w:pPr>
      <w:r w:rsidRPr="0012472B">
        <w:rPr>
          <w:rFonts w:asciiTheme="minorHAnsi" w:hAnsiTheme="minorHAnsi" w:cstheme="minorHAnsi"/>
          <w:b/>
          <w:bCs/>
        </w:rPr>
        <w:t>OSR</w:t>
      </w:r>
      <w:r w:rsidRPr="0012472B">
        <w:rPr>
          <w:rFonts w:asciiTheme="minorHAnsi" w:hAnsiTheme="minorHAnsi" w:cstheme="minorHAnsi"/>
        </w:rPr>
        <w:t xml:space="preserve"> – obiectiv strategic regional</w:t>
      </w:r>
    </w:p>
    <w:p w14:paraId="2DEF0DA7" w14:textId="3A095925" w:rsidR="00AC3EFD" w:rsidRPr="0012472B" w:rsidRDefault="00AC3EFD" w:rsidP="004A2BAF">
      <w:pPr>
        <w:jc w:val="both"/>
        <w:rPr>
          <w:rFonts w:asciiTheme="minorHAnsi" w:hAnsiTheme="minorHAnsi" w:cstheme="minorHAnsi"/>
        </w:rPr>
      </w:pPr>
      <w:r w:rsidRPr="0012472B">
        <w:rPr>
          <w:rFonts w:asciiTheme="minorHAnsi" w:hAnsiTheme="minorHAnsi" w:cstheme="minorHAnsi"/>
          <w:b/>
        </w:rPr>
        <w:t>OUG</w:t>
      </w:r>
      <w:r w:rsidRPr="0012472B">
        <w:rPr>
          <w:rFonts w:asciiTheme="minorHAnsi" w:hAnsiTheme="minorHAnsi" w:cstheme="minorHAnsi"/>
        </w:rPr>
        <w:t xml:space="preserve"> - Ordonanță de urgență a Guvernului</w:t>
      </w:r>
    </w:p>
    <w:p w14:paraId="58081AEA" w14:textId="77777777" w:rsidR="0068121C" w:rsidRPr="0012472B" w:rsidRDefault="0068121C" w:rsidP="0068121C">
      <w:pPr>
        <w:jc w:val="both"/>
        <w:rPr>
          <w:rFonts w:asciiTheme="minorHAnsi" w:eastAsia="SimSun" w:hAnsiTheme="minorHAnsi" w:cstheme="minorHAnsi"/>
          <w:bCs/>
        </w:rPr>
      </w:pPr>
      <w:r w:rsidRPr="0012472B">
        <w:rPr>
          <w:rFonts w:asciiTheme="minorHAnsi" w:eastAsia="SimSun" w:hAnsiTheme="minorHAnsi" w:cstheme="minorHAnsi"/>
          <w:b/>
          <w:bCs/>
        </w:rPr>
        <w:t>P</w:t>
      </w:r>
      <w:r w:rsidRPr="0012472B">
        <w:rPr>
          <w:rFonts w:asciiTheme="minorHAnsi" w:eastAsia="SimSun" w:hAnsiTheme="minorHAnsi" w:cstheme="minorHAnsi"/>
          <w:bCs/>
        </w:rPr>
        <w:t xml:space="preserve"> – Prioritatea;</w:t>
      </w:r>
    </w:p>
    <w:p w14:paraId="49FD640A" w14:textId="53653EC2" w:rsidR="004361CB" w:rsidRPr="0012472B" w:rsidRDefault="004361CB" w:rsidP="004A2BAF">
      <w:pPr>
        <w:spacing w:after="0" w:line="276" w:lineRule="auto"/>
        <w:jc w:val="both"/>
        <w:rPr>
          <w:rFonts w:asciiTheme="minorHAnsi" w:hAnsiTheme="minorHAnsi" w:cstheme="minorHAnsi"/>
        </w:rPr>
      </w:pPr>
      <w:r w:rsidRPr="0012472B">
        <w:rPr>
          <w:rFonts w:asciiTheme="minorHAnsi" w:hAnsiTheme="minorHAnsi" w:cstheme="minorHAnsi"/>
          <w:b/>
        </w:rPr>
        <w:t>PR Sud-Vest Oltenia</w:t>
      </w:r>
      <w:r w:rsidRPr="0012472B">
        <w:rPr>
          <w:rFonts w:asciiTheme="minorHAnsi" w:hAnsiTheme="minorHAnsi" w:cstheme="minorHAnsi"/>
        </w:rPr>
        <w:t xml:space="preserve"> - Programul Regional Sud- Vest Oltenia;</w:t>
      </w:r>
    </w:p>
    <w:p w14:paraId="5A0D1D7D" w14:textId="77777777" w:rsidR="004361CB" w:rsidRPr="0012472B" w:rsidRDefault="004361CB" w:rsidP="004A2BAF">
      <w:pPr>
        <w:jc w:val="both"/>
        <w:rPr>
          <w:rFonts w:asciiTheme="minorHAnsi" w:hAnsiTheme="minorHAnsi" w:cstheme="minorHAnsi"/>
        </w:rPr>
      </w:pPr>
      <w:r w:rsidRPr="0012472B">
        <w:rPr>
          <w:rFonts w:asciiTheme="minorHAnsi" w:hAnsiTheme="minorHAnsi" w:cstheme="minorHAnsi"/>
          <w:b/>
        </w:rPr>
        <w:t xml:space="preserve">PDR </w:t>
      </w:r>
      <w:r w:rsidRPr="0012472B">
        <w:rPr>
          <w:rFonts w:asciiTheme="minorHAnsi" w:hAnsiTheme="minorHAnsi" w:cstheme="minorHAnsi"/>
        </w:rPr>
        <w:t>- Planul de Dezvoltare Regională</w:t>
      </w:r>
      <w:r w:rsidR="002A15A4" w:rsidRPr="0012472B">
        <w:rPr>
          <w:rFonts w:asciiTheme="minorHAnsi" w:hAnsiTheme="minorHAnsi" w:cstheme="minorHAnsi"/>
        </w:rPr>
        <w:t xml:space="preserve"> SV Oltenia</w:t>
      </w:r>
      <w:r w:rsidR="00123F22" w:rsidRPr="0012472B">
        <w:rPr>
          <w:rFonts w:asciiTheme="minorHAnsi" w:hAnsiTheme="minorHAnsi" w:cstheme="minorHAnsi"/>
        </w:rPr>
        <w:t>;</w:t>
      </w:r>
    </w:p>
    <w:p w14:paraId="1A3CC0D3" w14:textId="77777777" w:rsidR="002A15A4" w:rsidRPr="0012472B" w:rsidRDefault="002A15A4" w:rsidP="004A2BAF">
      <w:pPr>
        <w:jc w:val="both"/>
        <w:rPr>
          <w:rFonts w:asciiTheme="minorHAnsi" w:hAnsiTheme="minorHAnsi" w:cstheme="minorHAnsi"/>
        </w:rPr>
      </w:pPr>
      <w:r w:rsidRPr="0012472B">
        <w:rPr>
          <w:rFonts w:asciiTheme="minorHAnsi" w:hAnsiTheme="minorHAnsi" w:cstheme="minorHAnsi"/>
          <w:b/>
        </w:rPr>
        <w:t>RȚ</w:t>
      </w:r>
      <w:r w:rsidRPr="0012472B">
        <w:rPr>
          <w:rFonts w:asciiTheme="minorHAnsi" w:hAnsiTheme="minorHAnsi" w:cstheme="minorHAnsi"/>
        </w:rPr>
        <w:t xml:space="preserve"> -</w:t>
      </w:r>
      <w:r w:rsidR="00123F22" w:rsidRPr="0012472B">
        <w:rPr>
          <w:rFonts w:asciiTheme="minorHAnsi" w:hAnsiTheme="minorHAnsi" w:cstheme="minorHAnsi"/>
        </w:rPr>
        <w:t xml:space="preserve"> Raportul de Țară;</w:t>
      </w:r>
    </w:p>
    <w:p w14:paraId="27BE2DB4" w14:textId="77777777" w:rsidR="002A15A4" w:rsidRPr="0012472B" w:rsidRDefault="002A15A4" w:rsidP="004A2BAF">
      <w:pPr>
        <w:jc w:val="both"/>
        <w:rPr>
          <w:rFonts w:asciiTheme="minorHAnsi" w:hAnsiTheme="minorHAnsi" w:cstheme="minorHAnsi"/>
          <w:szCs w:val="20"/>
        </w:rPr>
      </w:pPr>
      <w:r w:rsidRPr="0012472B">
        <w:rPr>
          <w:rFonts w:asciiTheme="minorHAnsi" w:hAnsiTheme="minorHAnsi" w:cstheme="minorHAnsi"/>
          <w:b/>
          <w:szCs w:val="20"/>
        </w:rPr>
        <w:t>RIS3</w:t>
      </w:r>
      <w:r w:rsidRPr="0012472B">
        <w:rPr>
          <w:rFonts w:asciiTheme="minorHAnsi" w:hAnsiTheme="minorHAnsi" w:cstheme="minorHAnsi"/>
          <w:szCs w:val="20"/>
        </w:rPr>
        <w:t xml:space="preserve"> - Strategia regională de inovare pentru specializare inteligentă; </w:t>
      </w:r>
    </w:p>
    <w:p w14:paraId="0E4A5D8D" w14:textId="77777777" w:rsidR="00422194" w:rsidRPr="0012472B" w:rsidRDefault="00422194" w:rsidP="004A2BAF">
      <w:pPr>
        <w:jc w:val="both"/>
        <w:rPr>
          <w:rFonts w:asciiTheme="minorHAnsi" w:hAnsiTheme="minorHAnsi" w:cstheme="minorHAnsi"/>
          <w:szCs w:val="20"/>
        </w:rPr>
      </w:pPr>
      <w:r w:rsidRPr="0012472B">
        <w:rPr>
          <w:rFonts w:asciiTheme="minorHAnsi" w:hAnsiTheme="minorHAnsi" w:cstheme="minorHAnsi"/>
          <w:b/>
          <w:szCs w:val="20"/>
        </w:rPr>
        <w:t>REG</w:t>
      </w:r>
      <w:r w:rsidRPr="0012472B">
        <w:rPr>
          <w:rFonts w:asciiTheme="minorHAnsi" w:hAnsiTheme="minorHAnsi" w:cstheme="minorHAnsi"/>
          <w:szCs w:val="20"/>
        </w:rPr>
        <w:t xml:space="preserve"> - Regulament;</w:t>
      </w:r>
    </w:p>
    <w:p w14:paraId="13149EED" w14:textId="7BFE4675" w:rsidR="002A15A4" w:rsidRPr="0012472B" w:rsidRDefault="002A15A4" w:rsidP="004A2BAF">
      <w:pPr>
        <w:jc w:val="both"/>
        <w:rPr>
          <w:rFonts w:asciiTheme="minorHAnsi" w:eastAsia="SimSun" w:hAnsiTheme="minorHAnsi" w:cstheme="minorHAnsi"/>
          <w:bCs/>
        </w:rPr>
      </w:pPr>
      <w:r w:rsidRPr="0012472B">
        <w:rPr>
          <w:rFonts w:asciiTheme="minorHAnsi" w:eastAsia="SimSun" w:hAnsiTheme="minorHAnsi" w:cstheme="minorHAnsi"/>
          <w:b/>
          <w:bCs/>
        </w:rPr>
        <w:t>SNDD</w:t>
      </w:r>
      <w:r w:rsidR="00FB3831" w:rsidRPr="0012472B">
        <w:rPr>
          <w:rFonts w:asciiTheme="minorHAnsi" w:eastAsia="SimSun" w:hAnsiTheme="minorHAnsi" w:cstheme="minorHAnsi"/>
          <w:b/>
          <w:bCs/>
        </w:rPr>
        <w:t>R</w:t>
      </w:r>
      <w:r w:rsidRPr="0012472B">
        <w:rPr>
          <w:rFonts w:asciiTheme="minorHAnsi" w:eastAsia="SimSun" w:hAnsiTheme="minorHAnsi" w:cstheme="minorHAnsi"/>
          <w:bCs/>
        </w:rPr>
        <w:t xml:space="preserve"> – Strategia Națională pentru Dezvoltare Durabilă</w:t>
      </w:r>
      <w:r w:rsidR="00FB3831" w:rsidRPr="0012472B">
        <w:rPr>
          <w:rFonts w:asciiTheme="minorHAnsi" w:eastAsia="SimSun" w:hAnsiTheme="minorHAnsi" w:cstheme="minorHAnsi"/>
          <w:bCs/>
        </w:rPr>
        <w:t xml:space="preserve"> a României</w:t>
      </w:r>
      <w:r w:rsidR="00123F22" w:rsidRPr="0012472B">
        <w:rPr>
          <w:rFonts w:asciiTheme="minorHAnsi" w:eastAsia="SimSun" w:hAnsiTheme="minorHAnsi" w:cstheme="minorHAnsi"/>
          <w:bCs/>
        </w:rPr>
        <w:t>;</w:t>
      </w:r>
    </w:p>
    <w:p w14:paraId="415F8BC6" w14:textId="77777777" w:rsidR="002A15A4" w:rsidRPr="0012472B" w:rsidRDefault="002A15A4" w:rsidP="004A2BAF">
      <w:pPr>
        <w:jc w:val="both"/>
        <w:rPr>
          <w:rFonts w:asciiTheme="minorHAnsi" w:hAnsiTheme="minorHAnsi" w:cstheme="minorHAnsi"/>
        </w:rPr>
      </w:pPr>
      <w:r w:rsidRPr="0012472B">
        <w:rPr>
          <w:rFonts w:asciiTheme="minorHAnsi" w:hAnsiTheme="minorHAnsi" w:cstheme="minorHAnsi"/>
          <w:b/>
        </w:rPr>
        <w:t>SNCISI -</w:t>
      </w:r>
      <w:r w:rsidRPr="0012472B">
        <w:rPr>
          <w:rFonts w:asciiTheme="minorHAnsi" w:hAnsiTheme="minorHAnsi" w:cstheme="minorHAnsi"/>
        </w:rPr>
        <w:t xml:space="preserve"> Strategia Națională de Cercetare, Inovare și Specializare Inteligentă 2021 - 2027; </w:t>
      </w:r>
    </w:p>
    <w:p w14:paraId="591CCBA3" w14:textId="04890A20" w:rsidR="00066CEF" w:rsidRPr="0012472B" w:rsidRDefault="00066CEF" w:rsidP="00066CEF">
      <w:pPr>
        <w:jc w:val="both"/>
        <w:rPr>
          <w:rFonts w:asciiTheme="minorHAnsi" w:hAnsiTheme="minorHAnsi" w:cstheme="minorHAnsi"/>
          <w:szCs w:val="20"/>
        </w:rPr>
      </w:pPr>
      <w:r w:rsidRPr="0012472B">
        <w:rPr>
          <w:rFonts w:asciiTheme="minorHAnsi" w:hAnsiTheme="minorHAnsi" w:cstheme="minorHAnsi"/>
          <w:b/>
          <w:bCs/>
        </w:rPr>
        <w:t>SUERD</w:t>
      </w:r>
      <w:r w:rsidRPr="0012472B">
        <w:rPr>
          <w:rFonts w:asciiTheme="minorHAnsi" w:hAnsiTheme="minorHAnsi" w:cstheme="minorHAnsi"/>
        </w:rPr>
        <w:t xml:space="preserve"> - Strategia Uniunii Europene pentru Regiunea Dunării;</w:t>
      </w:r>
    </w:p>
    <w:p w14:paraId="72AD28C3" w14:textId="5C0137BC" w:rsidR="002A15A4" w:rsidRPr="0012472B" w:rsidRDefault="002A15A4" w:rsidP="00E22C20">
      <w:pPr>
        <w:pStyle w:val="Default"/>
        <w:spacing w:line="276" w:lineRule="auto"/>
        <w:jc w:val="both"/>
        <w:rPr>
          <w:rFonts w:asciiTheme="minorHAnsi" w:hAnsiTheme="minorHAnsi" w:cstheme="minorHAnsi"/>
          <w:szCs w:val="20"/>
        </w:rPr>
      </w:pPr>
      <w:r w:rsidRPr="0012472B">
        <w:rPr>
          <w:rFonts w:asciiTheme="minorHAnsi" w:eastAsia="SimSun" w:hAnsiTheme="minorHAnsi" w:cstheme="minorHAnsi"/>
          <w:b/>
          <w:bCs/>
          <w:sz w:val="20"/>
          <w:szCs w:val="20"/>
        </w:rPr>
        <w:lastRenderedPageBreak/>
        <w:t>TEN-T</w:t>
      </w:r>
      <w:r w:rsidRPr="0012472B">
        <w:rPr>
          <w:rFonts w:asciiTheme="minorHAnsi" w:eastAsia="SimSun" w:hAnsiTheme="minorHAnsi" w:cstheme="minorHAnsi"/>
          <w:bCs/>
          <w:sz w:val="20"/>
          <w:szCs w:val="20"/>
        </w:rPr>
        <w:t xml:space="preserve"> -</w:t>
      </w:r>
      <w:r w:rsidR="00A20E7D" w:rsidRPr="0012472B">
        <w:rPr>
          <w:rFonts w:asciiTheme="minorHAnsi" w:hAnsiTheme="minorHAnsi" w:cstheme="minorHAnsi"/>
          <w:b/>
          <w:bCs/>
          <w:color w:val="auto"/>
          <w:sz w:val="20"/>
          <w:szCs w:val="20"/>
        </w:rPr>
        <w:t xml:space="preserve"> </w:t>
      </w:r>
      <w:r w:rsidR="00A20E7D" w:rsidRPr="0012472B">
        <w:rPr>
          <w:rFonts w:asciiTheme="minorHAnsi" w:hAnsiTheme="minorHAnsi" w:cstheme="minorHAnsi"/>
          <w:bCs/>
          <w:color w:val="auto"/>
          <w:sz w:val="20"/>
          <w:szCs w:val="20"/>
        </w:rPr>
        <w:t>Rețeaua Trans-Europeană de Transport</w:t>
      </w:r>
      <w:r w:rsidR="00A20E7D" w:rsidRPr="0012472B">
        <w:rPr>
          <w:rFonts w:asciiTheme="minorHAnsi" w:hAnsiTheme="minorHAnsi" w:cstheme="minorHAnsi"/>
          <w:color w:val="auto"/>
          <w:sz w:val="20"/>
          <w:szCs w:val="20"/>
        </w:rPr>
        <w:t xml:space="preserve"> (</w:t>
      </w:r>
      <w:r w:rsidRPr="0012472B">
        <w:rPr>
          <w:rFonts w:asciiTheme="minorHAnsi" w:eastAsia="SimSun" w:hAnsiTheme="minorHAnsi" w:cstheme="minorHAnsi"/>
          <w:bCs/>
          <w:sz w:val="20"/>
          <w:szCs w:val="20"/>
        </w:rPr>
        <w:t>Trans-European Transport Networks</w:t>
      </w:r>
      <w:r w:rsidR="00A20E7D" w:rsidRPr="0012472B">
        <w:rPr>
          <w:rFonts w:asciiTheme="minorHAnsi" w:eastAsia="SimSun" w:hAnsiTheme="minorHAnsi" w:cstheme="minorHAnsi"/>
          <w:bCs/>
          <w:sz w:val="20"/>
          <w:szCs w:val="20"/>
        </w:rPr>
        <w:t>)</w:t>
      </w:r>
      <w:r w:rsidR="00123F22" w:rsidRPr="0012472B">
        <w:rPr>
          <w:rFonts w:asciiTheme="minorHAnsi" w:eastAsia="SimSun" w:hAnsiTheme="minorHAnsi" w:cstheme="minorHAnsi"/>
          <w:bCs/>
          <w:sz w:val="20"/>
          <w:szCs w:val="20"/>
        </w:rPr>
        <w:t>;</w:t>
      </w:r>
    </w:p>
    <w:p w14:paraId="7801ABC2" w14:textId="77777777" w:rsidR="002A15A4" w:rsidRPr="0012472B" w:rsidRDefault="002A15A4" w:rsidP="004A2BAF">
      <w:pPr>
        <w:jc w:val="both"/>
        <w:rPr>
          <w:rFonts w:asciiTheme="minorHAnsi" w:eastAsia="SimSun" w:hAnsiTheme="minorHAnsi" w:cstheme="minorHAnsi"/>
          <w:bCs/>
          <w:szCs w:val="20"/>
        </w:rPr>
      </w:pPr>
      <w:r w:rsidRPr="0012472B">
        <w:rPr>
          <w:rFonts w:asciiTheme="minorHAnsi" w:eastAsia="SimSun" w:hAnsiTheme="minorHAnsi" w:cstheme="minorHAnsi"/>
          <w:b/>
          <w:bCs/>
          <w:szCs w:val="20"/>
        </w:rPr>
        <w:t>TFUE</w:t>
      </w:r>
      <w:r w:rsidRPr="0012472B">
        <w:rPr>
          <w:rFonts w:asciiTheme="minorHAnsi" w:eastAsia="SimSun" w:hAnsiTheme="minorHAnsi" w:cstheme="minorHAnsi"/>
          <w:bCs/>
          <w:szCs w:val="20"/>
        </w:rPr>
        <w:t xml:space="preserve"> – Tratatul de Funcționare al Uniunii Europene</w:t>
      </w:r>
      <w:r w:rsidR="00123F22" w:rsidRPr="0012472B">
        <w:rPr>
          <w:rFonts w:asciiTheme="minorHAnsi" w:eastAsia="SimSun" w:hAnsiTheme="minorHAnsi" w:cstheme="minorHAnsi"/>
          <w:bCs/>
          <w:szCs w:val="20"/>
        </w:rPr>
        <w:t>;</w:t>
      </w:r>
    </w:p>
    <w:p w14:paraId="73273978" w14:textId="77777777" w:rsidR="002A15A4" w:rsidRPr="0012472B" w:rsidRDefault="002A15A4" w:rsidP="004A2BAF">
      <w:pPr>
        <w:jc w:val="both"/>
        <w:rPr>
          <w:rFonts w:asciiTheme="minorHAnsi" w:eastAsia="SimSun" w:hAnsiTheme="minorHAnsi" w:cstheme="minorHAnsi"/>
          <w:bCs/>
          <w:szCs w:val="20"/>
        </w:rPr>
      </w:pPr>
      <w:r w:rsidRPr="0012472B">
        <w:rPr>
          <w:rFonts w:asciiTheme="minorHAnsi" w:eastAsia="SimSun" w:hAnsiTheme="minorHAnsi" w:cstheme="minorHAnsi"/>
          <w:b/>
          <w:bCs/>
          <w:szCs w:val="20"/>
        </w:rPr>
        <w:t>TIC</w:t>
      </w:r>
      <w:r w:rsidRPr="0012472B">
        <w:rPr>
          <w:rFonts w:asciiTheme="minorHAnsi" w:eastAsia="SimSun" w:hAnsiTheme="minorHAnsi" w:cstheme="minorHAnsi"/>
          <w:bCs/>
          <w:szCs w:val="20"/>
        </w:rPr>
        <w:t xml:space="preserve"> - Tehnologia Informației și Comunicării</w:t>
      </w:r>
      <w:r w:rsidR="00123F22" w:rsidRPr="0012472B">
        <w:rPr>
          <w:rFonts w:asciiTheme="minorHAnsi" w:eastAsia="SimSun" w:hAnsiTheme="minorHAnsi" w:cstheme="minorHAnsi"/>
          <w:bCs/>
          <w:szCs w:val="20"/>
        </w:rPr>
        <w:t>;</w:t>
      </w:r>
    </w:p>
    <w:p w14:paraId="42D4A482" w14:textId="77777777" w:rsidR="002A15A4" w:rsidRPr="0012472B" w:rsidRDefault="002A15A4" w:rsidP="004A2BAF">
      <w:pPr>
        <w:jc w:val="both"/>
        <w:rPr>
          <w:rFonts w:asciiTheme="minorHAnsi" w:hAnsiTheme="minorHAnsi" w:cstheme="minorHAnsi"/>
          <w:szCs w:val="20"/>
        </w:rPr>
      </w:pPr>
      <w:r w:rsidRPr="0012472B">
        <w:rPr>
          <w:rFonts w:asciiTheme="minorHAnsi" w:hAnsiTheme="minorHAnsi" w:cstheme="minorHAnsi"/>
          <w:b/>
          <w:szCs w:val="20"/>
        </w:rPr>
        <w:t xml:space="preserve">TVA </w:t>
      </w:r>
      <w:r w:rsidRPr="0012472B">
        <w:rPr>
          <w:rFonts w:asciiTheme="minorHAnsi" w:hAnsiTheme="minorHAnsi" w:cstheme="minorHAnsi"/>
          <w:szCs w:val="20"/>
        </w:rPr>
        <w:t>- Taxa pe valoare Adăugată</w:t>
      </w:r>
      <w:r w:rsidR="00123F22" w:rsidRPr="0012472B">
        <w:rPr>
          <w:rFonts w:asciiTheme="minorHAnsi" w:hAnsiTheme="minorHAnsi" w:cstheme="minorHAnsi"/>
          <w:szCs w:val="20"/>
        </w:rPr>
        <w:t>;</w:t>
      </w:r>
    </w:p>
    <w:p w14:paraId="147502DA" w14:textId="7C6F29C4" w:rsidR="00422194" w:rsidRPr="0012472B" w:rsidRDefault="00422194" w:rsidP="00675AE2">
      <w:pPr>
        <w:spacing w:before="0" w:after="0"/>
        <w:jc w:val="both"/>
        <w:rPr>
          <w:rFonts w:asciiTheme="minorHAnsi" w:hAnsiTheme="minorHAnsi" w:cstheme="minorHAnsi"/>
          <w:szCs w:val="20"/>
        </w:rPr>
      </w:pPr>
      <w:r w:rsidRPr="0012472B">
        <w:rPr>
          <w:rFonts w:asciiTheme="minorHAnsi" w:hAnsiTheme="minorHAnsi" w:cstheme="minorHAnsi"/>
          <w:b/>
          <w:szCs w:val="20"/>
        </w:rPr>
        <w:t>TFUE</w:t>
      </w:r>
      <w:r w:rsidRPr="0012472B">
        <w:rPr>
          <w:rFonts w:asciiTheme="minorHAnsi" w:hAnsiTheme="minorHAnsi" w:cstheme="minorHAnsi"/>
          <w:szCs w:val="20"/>
        </w:rPr>
        <w:t xml:space="preserve"> - Tratatul privind funcționarea Uniunii Europene - versiunea consolidată 2012/C326/01 a</w:t>
      </w:r>
      <w:r w:rsidR="00675AE2" w:rsidRPr="0012472B">
        <w:rPr>
          <w:rFonts w:asciiTheme="minorHAnsi" w:hAnsiTheme="minorHAnsi" w:cstheme="minorHAnsi"/>
          <w:szCs w:val="20"/>
        </w:rPr>
        <w:t xml:space="preserve"> </w:t>
      </w:r>
      <w:r w:rsidRPr="0012472B">
        <w:rPr>
          <w:rFonts w:asciiTheme="minorHAnsi" w:hAnsiTheme="minorHAnsi" w:cstheme="minorHAnsi"/>
          <w:szCs w:val="20"/>
        </w:rPr>
        <w:t>Tratatului privind Uniunea Europeană și a Tratatului privind funcționarea Uniunii Europene;</w:t>
      </w:r>
    </w:p>
    <w:p w14:paraId="563F109D" w14:textId="7F681097" w:rsidR="00026AC2" w:rsidRPr="0012472B" w:rsidRDefault="00AC3EFD" w:rsidP="004A2BAF">
      <w:pPr>
        <w:jc w:val="both"/>
        <w:rPr>
          <w:rFonts w:asciiTheme="minorHAnsi" w:hAnsiTheme="minorHAnsi" w:cstheme="minorHAnsi"/>
          <w:szCs w:val="20"/>
        </w:rPr>
      </w:pPr>
      <w:r w:rsidRPr="0012472B">
        <w:rPr>
          <w:rFonts w:asciiTheme="minorHAnsi" w:hAnsiTheme="minorHAnsi" w:cstheme="minorHAnsi"/>
          <w:b/>
          <w:szCs w:val="20"/>
        </w:rPr>
        <w:t>UE</w:t>
      </w:r>
      <w:r w:rsidRPr="0012472B">
        <w:rPr>
          <w:rFonts w:asciiTheme="minorHAnsi" w:hAnsiTheme="minorHAnsi" w:cstheme="minorHAnsi"/>
          <w:szCs w:val="20"/>
        </w:rPr>
        <w:t xml:space="preserve"> - Uniunea Europeană</w:t>
      </w:r>
      <w:r w:rsidR="005F45E8" w:rsidRPr="0012472B">
        <w:rPr>
          <w:rFonts w:asciiTheme="minorHAnsi" w:hAnsiTheme="minorHAnsi" w:cstheme="minorHAnsi"/>
          <w:szCs w:val="20"/>
        </w:rPr>
        <w:t>.</w:t>
      </w:r>
    </w:p>
    <w:p w14:paraId="13ED5391" w14:textId="77777777" w:rsidR="00026AC2" w:rsidRPr="0012472B" w:rsidRDefault="00026AC2" w:rsidP="00675AE2">
      <w:pPr>
        <w:rPr>
          <w:rFonts w:asciiTheme="minorHAnsi" w:hAnsiTheme="minorHAnsi" w:cstheme="minorHAnsi"/>
          <w:b/>
          <w:sz w:val="24"/>
        </w:rPr>
      </w:pPr>
    </w:p>
    <w:p w14:paraId="12ABA530" w14:textId="6115F08A" w:rsidR="00884E53" w:rsidRPr="0012472B" w:rsidRDefault="002E55DF" w:rsidP="002E55DF">
      <w:pPr>
        <w:jc w:val="center"/>
        <w:rPr>
          <w:rFonts w:asciiTheme="minorHAnsi" w:eastAsia="SimSun" w:hAnsiTheme="minorHAnsi" w:cstheme="minorHAnsi"/>
          <w:b/>
          <w:bCs/>
          <w:sz w:val="24"/>
        </w:rPr>
      </w:pPr>
      <w:r w:rsidRPr="0012472B">
        <w:rPr>
          <w:rFonts w:asciiTheme="minorHAnsi" w:eastAsia="SimSun" w:hAnsiTheme="minorHAnsi" w:cstheme="minorHAnsi"/>
          <w:b/>
          <w:bCs/>
          <w:sz w:val="24"/>
        </w:rPr>
        <w:t xml:space="preserve">Glosar </w:t>
      </w:r>
      <w:r w:rsidR="00C04166" w:rsidRPr="0012472B">
        <w:rPr>
          <w:rFonts w:asciiTheme="minorHAnsi" w:eastAsia="SimSun" w:hAnsiTheme="minorHAnsi" w:cstheme="minorHAnsi"/>
          <w:b/>
          <w:bCs/>
          <w:sz w:val="24"/>
        </w:rPr>
        <w:t>de termeni specifici apelului de proiecte</w:t>
      </w:r>
    </w:p>
    <w:p w14:paraId="36DE1E42"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întreprindere</w:t>
      </w:r>
      <w:r w:rsidRPr="00616CAD">
        <w:rPr>
          <w:rFonts w:ascii="Calibri" w:eastAsia="Calibri" w:hAnsi="Calibri"/>
          <w:sz w:val="22"/>
          <w:szCs w:val="22"/>
        </w:rPr>
        <w:t>”</w:t>
      </w:r>
      <w:r w:rsidRPr="00616CAD">
        <w:rPr>
          <w:rFonts w:ascii="Calibri" w:eastAsia="Calibri" w:hAnsi="Calibri"/>
          <w:sz w:val="22"/>
          <w:szCs w:val="22"/>
          <w:lang w:val="x-none"/>
        </w:rPr>
        <w:t xml:space="preserve"> este orice entitate care desfășoară o activitate economică, indiferent de statutul său juridic</w:t>
      </w:r>
      <w:r w:rsidRPr="00616CAD">
        <w:rPr>
          <w:rFonts w:ascii="Calibri" w:eastAsia="Calibri" w:hAnsi="Calibri"/>
          <w:sz w:val="22"/>
          <w:szCs w:val="22"/>
        </w:rPr>
        <w:t>,</w:t>
      </w:r>
      <w:r w:rsidRPr="00616CAD">
        <w:rPr>
          <w:rFonts w:ascii="Calibri" w:eastAsia="Calibri" w:hAnsi="Calibri"/>
          <w:sz w:val="22"/>
          <w:szCs w:val="22"/>
          <w:lang w:val="x-none"/>
        </w:rPr>
        <w:t xml:space="preserve"> de modul în care este finanțată sau de existența unui scop lucrativ;</w:t>
      </w:r>
    </w:p>
    <w:p w14:paraId="023B9E33"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activitate economică reprezintă orice activitate care constă în furnizarea de bunuri, servicii și</w:t>
      </w:r>
      <w:r w:rsidRPr="00616CAD">
        <w:rPr>
          <w:rFonts w:ascii="Calibri" w:eastAsia="Calibri" w:hAnsi="Calibri"/>
          <w:sz w:val="22"/>
          <w:szCs w:val="22"/>
        </w:rPr>
        <w:t>/sau</w:t>
      </w:r>
      <w:r w:rsidRPr="00616CAD">
        <w:rPr>
          <w:rFonts w:ascii="Calibri" w:eastAsia="Calibri" w:hAnsi="Calibri"/>
          <w:sz w:val="22"/>
          <w:szCs w:val="22"/>
          <w:lang w:val="x-none"/>
        </w:rPr>
        <w:t xml:space="preserve"> lucrări pe o piață; </w:t>
      </w:r>
    </w:p>
    <w:p w14:paraId="4430C44C"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întreprindere</w:t>
      </w:r>
      <w:r w:rsidRPr="00616CAD">
        <w:rPr>
          <w:rFonts w:ascii="Calibri" w:eastAsia="Calibri" w:hAnsi="Calibri"/>
          <w:sz w:val="22"/>
          <w:szCs w:val="22"/>
        </w:rPr>
        <w:t>a</w:t>
      </w:r>
      <w:r w:rsidRPr="00616CAD">
        <w:rPr>
          <w:rFonts w:ascii="Calibri" w:eastAsia="Calibri" w:hAnsi="Calibri"/>
          <w:sz w:val="22"/>
          <w:szCs w:val="22"/>
          <w:lang w:val="x-none"/>
        </w:rPr>
        <w:t xml:space="preserve"> unică</w:t>
      </w:r>
      <w:r w:rsidRPr="00616CAD">
        <w:rPr>
          <w:rFonts w:ascii="Calibri" w:eastAsia="Calibri" w:hAnsi="Calibri"/>
          <w:sz w:val="22"/>
          <w:szCs w:val="22"/>
        </w:rPr>
        <w:t>”</w:t>
      </w:r>
      <w:r w:rsidRPr="00616CAD">
        <w:rPr>
          <w:rFonts w:ascii="Calibri" w:eastAsia="Calibri" w:hAnsi="Calibri"/>
          <w:sz w:val="22"/>
          <w:szCs w:val="22"/>
          <w:lang w:val="x-none"/>
        </w:rPr>
        <w:t>, conform prevederil</w:t>
      </w:r>
      <w:r w:rsidRPr="00616CAD">
        <w:rPr>
          <w:rFonts w:ascii="Calibri" w:eastAsia="Calibri" w:hAnsi="Calibri"/>
          <w:sz w:val="22"/>
          <w:szCs w:val="22"/>
        </w:rPr>
        <w:t>or</w:t>
      </w:r>
      <w:r w:rsidRPr="00616CAD">
        <w:rPr>
          <w:rFonts w:ascii="Calibri" w:eastAsia="Calibri" w:hAnsi="Calibri"/>
          <w:sz w:val="22"/>
          <w:szCs w:val="22"/>
          <w:lang w:val="x-none"/>
        </w:rPr>
        <w:t xml:space="preserve"> art. 2 alin. (2) din </w:t>
      </w:r>
      <w:r w:rsidRPr="00616CAD">
        <w:rPr>
          <w:rFonts w:ascii="Calibri" w:eastAsia="Calibri" w:hAnsi="Calibri"/>
          <w:sz w:val="22"/>
          <w:szCs w:val="22"/>
          <w:lang w:val="x-none"/>
        </w:rPr>
        <w:tab/>
        <w:t>Regulamentul (UE) nr. 2023/2831 al Comisiei din 13.12.2023 privind aplicarea articolelor 107 și 108 din Tratatul privind funcționarea Uniunii Europene ajutoarelor de minimis, include toate întreprinderile între care există cel puțin una dintre relațiile următoare:</w:t>
      </w:r>
    </w:p>
    <w:p w14:paraId="1DE7732D"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o întreprindere deține majoritatea drepturilor de vot ale acționarilor sau ale asociaților unei alte întreprinderi;</w:t>
      </w:r>
    </w:p>
    <w:p w14:paraId="533A4E7A"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o întreprindere are dreptul de a numi sau revoca majoritatea membrilor organelor de administrare, de conducere sau de supraveghere ale unei alte întreprinderi;</w:t>
      </w:r>
    </w:p>
    <w:p w14:paraId="7EE182F2"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o întreprindere are dreptul de a exercita o influență dominantă asupra altei întreprinderi</w:t>
      </w:r>
      <w:r w:rsidRPr="00616CAD">
        <w:rPr>
          <w:rFonts w:ascii="Calibri" w:eastAsia="Calibri" w:hAnsi="Calibri"/>
          <w:sz w:val="22"/>
          <w:szCs w:val="22"/>
        </w:rPr>
        <w:t>,</w:t>
      </w:r>
      <w:r w:rsidRPr="00616CAD">
        <w:rPr>
          <w:rFonts w:ascii="Calibri" w:eastAsia="Calibri" w:hAnsi="Calibri"/>
          <w:sz w:val="22"/>
          <w:szCs w:val="22"/>
          <w:lang w:val="x-none"/>
        </w:rPr>
        <w:t xml:space="preserve"> în temeiul unui contract încheiat cu întreprinderea în cauză sau în temeiul unei prevederi din </w:t>
      </w:r>
      <w:r w:rsidRPr="00616CAD">
        <w:rPr>
          <w:rFonts w:ascii="Calibri" w:eastAsia="Calibri" w:hAnsi="Calibri"/>
          <w:sz w:val="22"/>
          <w:szCs w:val="22"/>
        </w:rPr>
        <w:t xml:space="preserve">actul constitutiv </w:t>
      </w:r>
      <w:r w:rsidRPr="00616CAD">
        <w:rPr>
          <w:rFonts w:ascii="Calibri" w:eastAsia="Calibri" w:hAnsi="Calibri"/>
          <w:sz w:val="22"/>
          <w:szCs w:val="22"/>
          <w:lang w:val="x-none"/>
        </w:rPr>
        <w:t>sau din statutul acesteia;</w:t>
      </w:r>
    </w:p>
    <w:p w14:paraId="2C697BF2"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65C4BA78" w14:textId="77777777" w:rsidR="00616CAD" w:rsidRPr="00616CAD" w:rsidRDefault="00616CAD" w:rsidP="00616CAD">
      <w:pPr>
        <w:ind w:left="907"/>
        <w:jc w:val="both"/>
        <w:rPr>
          <w:rFonts w:ascii="Calibri" w:eastAsia="Calibri" w:hAnsi="Calibri"/>
          <w:noProof/>
          <w:sz w:val="22"/>
          <w:szCs w:val="22"/>
          <w:lang w:val="en-GB"/>
        </w:rPr>
      </w:pPr>
      <w:r w:rsidRPr="00616CAD">
        <w:rPr>
          <w:rFonts w:ascii="Calibri" w:eastAsia="Calibri" w:hAnsi="Calibri"/>
          <w:noProof/>
          <w:sz w:val="22"/>
          <w:szCs w:val="22"/>
          <w:lang w:val="en-GB"/>
        </w:rPr>
        <w:t>Întreprinderile care întrețin, prin intermediul uneia sau mai multor întreprinderi, oricare dintre relațiile la care se face referire la punctele i)-iv) sunt considerate întreprinderi unice.</w:t>
      </w:r>
    </w:p>
    <w:p w14:paraId="47327957"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beneficiar al ajutorului de minimis și/sau al ajutorului de stat regional poate fi o întreprindere mică, mijlocie sau microîntreprindere, astfel cum sunt acestea definite mai jos, care îndepline</w:t>
      </w:r>
      <w:r w:rsidRPr="00616CAD">
        <w:rPr>
          <w:rFonts w:ascii="Calibri" w:eastAsia="Calibri" w:hAnsi="Calibri"/>
          <w:sz w:val="22"/>
          <w:szCs w:val="22"/>
        </w:rPr>
        <w:t>ște</w:t>
      </w:r>
      <w:r w:rsidRPr="00616CAD">
        <w:rPr>
          <w:rFonts w:ascii="Calibri" w:eastAsia="Calibri" w:hAnsi="Calibri"/>
          <w:sz w:val="22"/>
          <w:szCs w:val="22"/>
          <w:lang w:val="x-none"/>
        </w:rPr>
        <w:t xml:space="preserve"> condițiile prezentei scheme;</w:t>
      </w:r>
    </w:p>
    <w:p w14:paraId="7665E016"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întreprinderi mici și mijlocii</w:t>
      </w:r>
      <w:r w:rsidRPr="00616CAD">
        <w:rPr>
          <w:rFonts w:ascii="Calibri" w:eastAsia="Calibri" w:hAnsi="Calibri"/>
          <w:sz w:val="22"/>
          <w:szCs w:val="22"/>
        </w:rPr>
        <w:t>”</w:t>
      </w:r>
      <w:r w:rsidRPr="00616CAD">
        <w:rPr>
          <w:rFonts w:ascii="Calibri" w:eastAsia="Calibri" w:hAnsi="Calibri"/>
          <w:sz w:val="22"/>
          <w:szCs w:val="22"/>
          <w:lang w:val="x-none"/>
        </w:rPr>
        <w:t xml:space="preserve">, denumite în continuare </w:t>
      </w:r>
      <w:r w:rsidRPr="00616CAD">
        <w:rPr>
          <w:rFonts w:ascii="Calibri" w:eastAsia="Calibri" w:hAnsi="Calibri"/>
          <w:sz w:val="22"/>
          <w:szCs w:val="22"/>
        </w:rPr>
        <w:t>„</w:t>
      </w:r>
      <w:r w:rsidRPr="00616CAD">
        <w:rPr>
          <w:rFonts w:ascii="Calibri" w:eastAsia="Calibri" w:hAnsi="Calibri"/>
          <w:sz w:val="22"/>
          <w:szCs w:val="22"/>
          <w:lang w:val="x-none"/>
        </w:rPr>
        <w:t>IMM</w:t>
      </w:r>
      <w:r w:rsidRPr="00616CAD">
        <w:rPr>
          <w:rFonts w:ascii="Calibri" w:eastAsia="Calibri" w:hAnsi="Calibri"/>
          <w:sz w:val="22"/>
          <w:szCs w:val="22"/>
        </w:rPr>
        <w:t>”</w:t>
      </w:r>
      <w:r w:rsidRPr="00616CAD">
        <w:rPr>
          <w:rFonts w:ascii="Calibri" w:eastAsia="Calibri" w:hAnsi="Calibri"/>
          <w:sz w:val="22"/>
          <w:szCs w:val="22"/>
          <w:lang w:val="x-none"/>
        </w:rPr>
        <w:t>, sunt acele întreprinderi care îndeplinesc cumulativ următoarele condiții</w:t>
      </w:r>
      <w:r w:rsidRPr="00616CAD">
        <w:rPr>
          <w:rFonts w:ascii="Calibri" w:eastAsia="Calibri" w:hAnsi="Calibri"/>
          <w:sz w:val="22"/>
          <w:szCs w:val="22"/>
        </w:rPr>
        <w:t>, conform prevederilor anexei nr. 1 la Regulamentul (UE) nr. 651/2014</w:t>
      </w:r>
      <w:r w:rsidRPr="00616CAD">
        <w:rPr>
          <w:rFonts w:ascii="Calibri" w:eastAsia="Calibri" w:hAnsi="Calibri"/>
          <w:sz w:val="22"/>
          <w:szCs w:val="22"/>
          <w:lang w:val="x-none"/>
        </w:rPr>
        <w:t>:</w:t>
      </w:r>
    </w:p>
    <w:p w14:paraId="3D5291E5"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au un număr mediu anual de salariați mai mic de 250;</w:t>
      </w:r>
    </w:p>
    <w:p w14:paraId="23B3D93B"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realizează o cifră de afaceri anuală netă de până la 50 milioane euro, echivalent în lei, sau dețin active totale care nu depășesc echivalentul în lei a 43 milioane euro, conform ultimei situații financiare aprobate.</w:t>
      </w:r>
    </w:p>
    <w:p w14:paraId="45A17A82" w14:textId="77777777" w:rsidR="00616CAD" w:rsidRPr="00616CAD" w:rsidRDefault="00616CAD" w:rsidP="00616CAD">
      <w:pPr>
        <w:ind w:left="907"/>
        <w:jc w:val="both"/>
        <w:rPr>
          <w:rFonts w:ascii="Calibri" w:eastAsia="Calibri" w:hAnsi="Calibri"/>
          <w:noProof/>
          <w:sz w:val="22"/>
          <w:szCs w:val="22"/>
          <w:lang w:val="en-GB"/>
        </w:rPr>
      </w:pPr>
      <w:r w:rsidRPr="00616CAD">
        <w:rPr>
          <w:rFonts w:ascii="Calibri" w:eastAsia="Calibri" w:hAnsi="Calibri"/>
          <w:noProof/>
          <w:sz w:val="22"/>
          <w:szCs w:val="22"/>
          <w:lang w:val="en-GB"/>
        </w:rPr>
        <w:t>Încadrarea solicitantului în categoriile IMM se realizează având în vedere și datele eventualelor întreprinderi partenere sau întreprinderi legate cu acesta.</w:t>
      </w:r>
    </w:p>
    <w:p w14:paraId="5EE5B167"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lastRenderedPageBreak/>
        <w:t>„</w:t>
      </w:r>
      <w:r w:rsidRPr="00616CAD">
        <w:rPr>
          <w:rFonts w:ascii="Calibri" w:eastAsia="Calibri" w:hAnsi="Calibri"/>
          <w:sz w:val="22"/>
          <w:szCs w:val="22"/>
          <w:lang w:val="x-none"/>
        </w:rPr>
        <w:t>microîntreprinderile</w:t>
      </w:r>
      <w:r w:rsidRPr="00616CAD">
        <w:rPr>
          <w:rFonts w:ascii="Calibri" w:eastAsia="Calibri" w:hAnsi="Calibri"/>
          <w:sz w:val="22"/>
          <w:szCs w:val="22"/>
        </w:rPr>
        <w:t>”</w:t>
      </w:r>
      <w:r w:rsidRPr="00616CAD">
        <w:rPr>
          <w:rFonts w:ascii="Calibri" w:eastAsia="Calibri" w:hAnsi="Calibri"/>
          <w:sz w:val="22"/>
          <w:szCs w:val="22"/>
          <w:lang w:val="x-none"/>
        </w:rPr>
        <w:t xml:space="preserve"> - au mai puțin de 10 salariaţi şi realizează o cifră de afaceri anuală netă sau deţin active totale de până la 2 milioane euro, echivalent în lei</w:t>
      </w:r>
      <w:r w:rsidRPr="00616CAD">
        <w:rPr>
          <w:rFonts w:ascii="Calibri" w:eastAsia="Calibri" w:hAnsi="Calibri"/>
          <w:sz w:val="22"/>
          <w:szCs w:val="22"/>
        </w:rPr>
        <w:t>, conform prevederilor anexei nr. 1 la Regulamentului (UE) nr. 651/2014</w:t>
      </w:r>
      <w:r w:rsidRPr="00616CAD">
        <w:rPr>
          <w:rFonts w:ascii="Calibri" w:eastAsia="Calibri" w:hAnsi="Calibri"/>
          <w:sz w:val="22"/>
          <w:szCs w:val="22"/>
          <w:lang w:val="x-none"/>
        </w:rPr>
        <w:t>;</w:t>
      </w:r>
    </w:p>
    <w:p w14:paraId="2CD3B701"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întreprinderile mici</w:t>
      </w:r>
      <w:r w:rsidRPr="00616CAD">
        <w:rPr>
          <w:rFonts w:ascii="Calibri" w:eastAsia="Calibri" w:hAnsi="Calibri"/>
          <w:sz w:val="22"/>
          <w:szCs w:val="22"/>
        </w:rPr>
        <w:t>”</w:t>
      </w:r>
      <w:r w:rsidRPr="00616CAD">
        <w:rPr>
          <w:rFonts w:ascii="Calibri" w:eastAsia="Calibri" w:hAnsi="Calibri"/>
          <w:sz w:val="22"/>
          <w:szCs w:val="22"/>
          <w:lang w:val="x-none"/>
        </w:rPr>
        <w:t xml:space="preserve"> - au mai puțin de 50 de salariaţi şi realizează o cifră de afaceri anuală netă sau deţin active totale de până la 10 milioane euro, echivalent în lei</w:t>
      </w:r>
      <w:r w:rsidRPr="00616CAD">
        <w:rPr>
          <w:rFonts w:ascii="Calibri" w:eastAsia="Calibri" w:hAnsi="Calibri"/>
          <w:sz w:val="22"/>
          <w:szCs w:val="22"/>
        </w:rPr>
        <w:t>, conform prevederilor anexei nr. 1 la Regulamentului (UE) nr. 651/2014</w:t>
      </w:r>
      <w:r w:rsidRPr="00616CAD">
        <w:rPr>
          <w:rFonts w:ascii="Calibri" w:eastAsia="Calibri" w:hAnsi="Calibri"/>
          <w:sz w:val="22"/>
          <w:szCs w:val="22"/>
          <w:lang w:val="x-none"/>
        </w:rPr>
        <w:t>;</w:t>
      </w:r>
    </w:p>
    <w:p w14:paraId="51205B22"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întreprinderile mijlocii</w:t>
      </w:r>
      <w:r w:rsidRPr="00616CAD">
        <w:rPr>
          <w:rFonts w:ascii="Calibri" w:eastAsia="Calibri" w:hAnsi="Calibri"/>
          <w:sz w:val="22"/>
          <w:szCs w:val="22"/>
        </w:rPr>
        <w:t>”</w:t>
      </w:r>
      <w:r w:rsidRPr="00616CAD">
        <w:rPr>
          <w:rFonts w:ascii="Calibri" w:eastAsia="Calibri" w:hAnsi="Calibri"/>
          <w:sz w:val="22"/>
          <w:szCs w:val="22"/>
          <w:lang w:val="x-none"/>
        </w:rPr>
        <w:t xml:space="preserve"> - au mai puțin de 250 de salariaţi şi realizează o cifră de afaceri anuală netă de până la 50 milioane euro, echivalent în lei, sau deţin active totale care nu depăşesc echivalentul în lei a 43 milioane euro</w:t>
      </w:r>
      <w:r w:rsidRPr="00616CAD">
        <w:rPr>
          <w:rFonts w:ascii="Calibri" w:eastAsia="Calibri" w:hAnsi="Calibri"/>
          <w:sz w:val="22"/>
          <w:szCs w:val="22"/>
        </w:rPr>
        <w:t>, conform prevederilor anexei nr. 1 la Regulamentului (UE) nr. 651/2014;</w:t>
      </w:r>
    </w:p>
    <w:p w14:paraId="615502EA"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furnizor și administrator al ajutorului de stat regional</w:t>
      </w:r>
      <w:r w:rsidRPr="00616CAD">
        <w:rPr>
          <w:rFonts w:ascii="Calibri" w:eastAsia="Calibri" w:hAnsi="Calibri"/>
          <w:sz w:val="22"/>
          <w:szCs w:val="22"/>
        </w:rPr>
        <w:t xml:space="preserve"> și al ajutorului de minimis</w:t>
      </w:r>
      <w:r w:rsidRPr="00616CAD">
        <w:rPr>
          <w:rFonts w:ascii="Calibri" w:eastAsia="Calibri" w:hAnsi="Calibri"/>
          <w:sz w:val="22"/>
          <w:szCs w:val="22"/>
          <w:lang w:val="x-none"/>
        </w:rPr>
        <w:t xml:space="preserve"> este Agenția pentru Dezvoltare Regională Sud-Vest Oltenia, prin intermediul Autorității de Management pentru Programul Regional Sud-Vest Oltenia 2021-2027, denumită în continuare AMP</w:t>
      </w:r>
      <w:r w:rsidRPr="00616CAD">
        <w:rPr>
          <w:rFonts w:ascii="Calibri" w:eastAsia="Calibri" w:hAnsi="Calibri"/>
          <w:sz w:val="22"/>
          <w:szCs w:val="22"/>
          <w:lang w:val="en-US"/>
        </w:rPr>
        <w:t>RSVO</w:t>
      </w:r>
      <w:r w:rsidRPr="00616CAD">
        <w:rPr>
          <w:rFonts w:ascii="Calibri" w:eastAsia="Calibri" w:hAnsi="Calibri"/>
          <w:sz w:val="22"/>
          <w:szCs w:val="22"/>
          <w:lang w:val="x-none"/>
        </w:rPr>
        <w:t xml:space="preserve">; </w:t>
      </w:r>
    </w:p>
    <w:p w14:paraId="155DA380"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investiție inițială</w:t>
      </w:r>
      <w:r w:rsidRPr="00616CAD">
        <w:rPr>
          <w:rFonts w:ascii="Calibri" w:eastAsia="Calibri" w:hAnsi="Calibri"/>
          <w:sz w:val="22"/>
          <w:szCs w:val="22"/>
        </w:rPr>
        <w:t>”</w:t>
      </w:r>
      <w:r w:rsidRPr="00616CAD">
        <w:rPr>
          <w:rFonts w:ascii="Calibri" w:eastAsia="Calibri" w:hAnsi="Calibri"/>
          <w:sz w:val="22"/>
          <w:szCs w:val="22"/>
          <w:lang w:val="x-none"/>
        </w:rPr>
        <w:t xml:space="preserve"> înseamnă o investiție în active corporale și necorporale legată de</w:t>
      </w:r>
      <w:r w:rsidRPr="00616CAD">
        <w:rPr>
          <w:rFonts w:ascii="Calibri" w:eastAsia="Calibri" w:hAnsi="Calibri"/>
          <w:sz w:val="22"/>
          <w:szCs w:val="22"/>
        </w:rPr>
        <w:t>:</w:t>
      </w:r>
      <w:r w:rsidRPr="00616CAD">
        <w:rPr>
          <w:rFonts w:ascii="Calibri" w:eastAsia="Calibri" w:hAnsi="Calibri"/>
          <w:sz w:val="22"/>
          <w:szCs w:val="22"/>
          <w:lang w:val="x-none"/>
        </w:rPr>
        <w:t xml:space="preserve"> </w:t>
      </w:r>
      <w:r w:rsidRPr="00616CAD">
        <w:rPr>
          <w:rFonts w:ascii="Times New Roman" w:eastAsia="Calibri" w:hAnsi="Times New Roman"/>
          <w:sz w:val="19"/>
          <w:szCs w:val="19"/>
          <w:lang w:eastAsia="ro-RO"/>
        </w:rPr>
        <w:t xml:space="preserve">înfiinţarea </w:t>
      </w:r>
      <w:r w:rsidRPr="00616CAD">
        <w:rPr>
          <w:rFonts w:ascii="Calibri" w:eastAsia="Calibri" w:hAnsi="Calibri"/>
          <w:sz w:val="22"/>
          <w:szCs w:val="22"/>
          <w:lang w:val="x-none"/>
        </w:rPr>
        <w:t xml:space="preserve"> unei unități noi</w:t>
      </w:r>
      <w:r w:rsidRPr="00616CAD">
        <w:rPr>
          <w:rFonts w:ascii="Calibri" w:eastAsia="Calibri" w:hAnsi="Calibri"/>
          <w:sz w:val="22"/>
          <w:szCs w:val="22"/>
          <w:lang w:val="en-US"/>
        </w:rPr>
        <w:t>;</w:t>
      </w:r>
      <w:r w:rsidRPr="00616CAD">
        <w:rPr>
          <w:rFonts w:ascii="Calibri" w:eastAsia="Calibri" w:hAnsi="Calibri"/>
          <w:sz w:val="22"/>
          <w:szCs w:val="22"/>
          <w:lang w:val="x-none"/>
        </w:rPr>
        <w:t xml:space="preserve"> extinderea capacității unei unități existente</w:t>
      </w:r>
      <w:r w:rsidRPr="00616CAD">
        <w:rPr>
          <w:rFonts w:ascii="Calibri" w:eastAsia="Calibri" w:hAnsi="Calibri"/>
          <w:sz w:val="22"/>
          <w:szCs w:val="22"/>
        </w:rPr>
        <w:t>;</w:t>
      </w:r>
      <w:r w:rsidRPr="00616CAD">
        <w:rPr>
          <w:rFonts w:ascii="Calibri" w:eastAsia="Calibri" w:hAnsi="Calibri"/>
          <w:sz w:val="22"/>
          <w:szCs w:val="22"/>
          <w:lang w:val="x-none"/>
        </w:rPr>
        <w:t xml:space="preserve"> diversificarea producției unei unități prin produse/servicii care nu au fost fabricate/prestate anterior în unitate</w:t>
      </w:r>
      <w:r w:rsidRPr="00616CAD">
        <w:rPr>
          <w:rFonts w:ascii="Times New Roman" w:eastAsia="Calibri" w:hAnsi="Times New Roman"/>
          <w:sz w:val="19"/>
          <w:szCs w:val="19"/>
          <w:lang w:eastAsia="ro-RO"/>
        </w:rPr>
        <w:t xml:space="preserve">. </w:t>
      </w:r>
      <w:r w:rsidRPr="00616CAD">
        <w:rPr>
          <w:rFonts w:ascii="Calibri" w:eastAsia="Calibri" w:hAnsi="Calibri"/>
          <w:sz w:val="22"/>
          <w:szCs w:val="22"/>
        </w:rPr>
        <w:t>O investiţie de înlocuire nu constituie o investiţie iniţială</w:t>
      </w:r>
      <w:r w:rsidRPr="00616CAD">
        <w:rPr>
          <w:rFonts w:ascii="Calibri" w:eastAsia="Calibri" w:hAnsi="Calibri"/>
          <w:sz w:val="22"/>
          <w:szCs w:val="22"/>
          <w:lang w:val="en-US"/>
        </w:rPr>
        <w:t>;</w:t>
      </w:r>
      <w:r w:rsidRPr="00616CAD">
        <w:rPr>
          <w:rFonts w:ascii="Calibri" w:eastAsia="Calibri" w:hAnsi="Calibri"/>
          <w:sz w:val="22"/>
          <w:szCs w:val="22"/>
        </w:rPr>
        <w:t xml:space="preserve"> </w:t>
      </w:r>
    </w:p>
    <w:p w14:paraId="44562CD5"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ajutor regional pentru investiții</w:t>
      </w:r>
      <w:r w:rsidRPr="00616CAD">
        <w:rPr>
          <w:rFonts w:ascii="Calibri" w:eastAsia="Calibri" w:hAnsi="Calibri"/>
          <w:sz w:val="22"/>
          <w:szCs w:val="22"/>
        </w:rPr>
        <w:t>”</w:t>
      </w:r>
      <w:r w:rsidRPr="00616CAD">
        <w:rPr>
          <w:rFonts w:ascii="Calibri" w:eastAsia="Calibri" w:hAnsi="Calibri"/>
          <w:sz w:val="22"/>
          <w:szCs w:val="22"/>
          <w:lang w:val="x-none"/>
        </w:rPr>
        <w:t xml:space="preserve"> înseamnă un ajutor de stat regional acordat pentru o investiție inițială;</w:t>
      </w:r>
    </w:p>
    <w:p w14:paraId="3902BE39"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sidDel="00FC342A">
        <w:rPr>
          <w:rFonts w:ascii="Calibri" w:eastAsia="Calibri" w:hAnsi="Calibri"/>
          <w:sz w:val="22"/>
          <w:szCs w:val="22"/>
          <w:lang w:val="x-none"/>
        </w:rPr>
        <w:t xml:space="preserve"> </w:t>
      </w:r>
      <w:r w:rsidRPr="00616CAD">
        <w:rPr>
          <w:rFonts w:ascii="Calibri" w:eastAsia="Calibri" w:hAnsi="Calibri"/>
          <w:sz w:val="22"/>
          <w:szCs w:val="22"/>
        </w:rPr>
        <w:t>„</w:t>
      </w:r>
      <w:r w:rsidRPr="00616CAD">
        <w:rPr>
          <w:rFonts w:ascii="Calibri" w:eastAsia="Calibri" w:hAnsi="Calibri"/>
          <w:sz w:val="22"/>
          <w:szCs w:val="22"/>
          <w:lang w:val="x-none"/>
        </w:rPr>
        <w:t>întreprindere în dificultate</w:t>
      </w:r>
      <w:r w:rsidRPr="00616CAD">
        <w:rPr>
          <w:rFonts w:ascii="Calibri" w:eastAsia="Calibri" w:hAnsi="Calibri"/>
          <w:sz w:val="22"/>
          <w:szCs w:val="22"/>
        </w:rPr>
        <w:t>”</w:t>
      </w:r>
      <w:r w:rsidRPr="00616CAD">
        <w:rPr>
          <w:rFonts w:ascii="Calibri" w:eastAsia="Calibri" w:hAnsi="Calibri"/>
          <w:sz w:val="22"/>
          <w:szCs w:val="22"/>
          <w:lang w:val="x-none"/>
        </w:rPr>
        <w:t>, în conformitate cu prevederile Regulamentului (UE) nr. 651/2014 este</w:t>
      </w:r>
      <w:r w:rsidRPr="00616CAD">
        <w:rPr>
          <w:rFonts w:ascii="Calibri" w:eastAsia="Calibri" w:hAnsi="Calibri"/>
          <w:sz w:val="22"/>
          <w:szCs w:val="22"/>
        </w:rPr>
        <w:t xml:space="preserve"> o întreprindere care se regăsește cel puțin într-una din următoarele situații</w:t>
      </w:r>
      <w:r w:rsidRPr="00616CAD">
        <w:rPr>
          <w:rFonts w:ascii="Calibri" w:eastAsia="Calibri" w:hAnsi="Calibri"/>
          <w:sz w:val="22"/>
          <w:szCs w:val="22"/>
          <w:lang w:val="x-none"/>
        </w:rPr>
        <w:t>:</w:t>
      </w:r>
    </w:p>
    <w:p w14:paraId="39485830"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276C0E38"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În cazul unei societăţi comerciale în care cel puţin unii dintre asociaţi au răspundere nelimitată pentru creanţele societăţii (alta decât un IMM care există de mai puţin de trei ani),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776A3995"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Atunci când întreprinderea face obiectul unei proceduri colective de insolvenţă sau îndeplinește criteriile prevăzute în dreptul intern pentru ca o procedură colectivă de insolvenţă să fie deschisă la cererea creditorilor săi;</w:t>
      </w:r>
    </w:p>
    <w:p w14:paraId="412FEEA8" w14:textId="77777777" w:rsidR="00616CAD" w:rsidRPr="00616CAD" w:rsidRDefault="00616CAD" w:rsidP="00616CAD">
      <w:pPr>
        <w:numPr>
          <w:ilvl w:val="2"/>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atunci când întreprinderea a primit ajutor pentru salvare și nu a rambursat încă împrumutul sau nu a încetat garanția sau a primit ajutoare pentru restructurare și face încă obiectul unui plan de restructurare.</w:t>
      </w:r>
    </w:p>
    <w:p w14:paraId="66E381AA"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Programul Regional Sud – Vest Oltenia 2021-2027,</w:t>
      </w:r>
      <w:r w:rsidRPr="00616CAD">
        <w:rPr>
          <w:rFonts w:ascii="Calibri" w:eastAsia="Calibri" w:hAnsi="Calibri"/>
          <w:sz w:val="22"/>
          <w:szCs w:val="22"/>
          <w:lang w:val="en-US"/>
        </w:rPr>
        <w:t xml:space="preserve"> denumit in continuare PRSVO,</w:t>
      </w:r>
      <w:r w:rsidRPr="00616CAD">
        <w:rPr>
          <w:rFonts w:ascii="Calibri" w:eastAsia="Calibri" w:hAnsi="Calibri"/>
          <w:sz w:val="22"/>
          <w:szCs w:val="22"/>
          <w:lang w:val="x-none"/>
        </w:rPr>
        <w:t xml:space="preserve"> reprezintă un document strategic de programare elaborat de ADR Sud – Vest Oltenia și aprobat de Comisia Europeană, care își propune ca obiectiv general creșterea competitivității economice și îmbunătățirea condițiilor de viață ale comunităților locale prin sprijinirea </w:t>
      </w:r>
      <w:r w:rsidRPr="00616CAD">
        <w:rPr>
          <w:rFonts w:ascii="Calibri" w:eastAsia="Calibri" w:hAnsi="Calibri"/>
          <w:sz w:val="22"/>
          <w:szCs w:val="22"/>
          <w:lang w:val="x-none"/>
        </w:rPr>
        <w:lastRenderedPageBreak/>
        <w:t>dezvoltării mediului de afaceri, a condițiilor infrastructurale și a serviciilor, pentru asigurarea unei dezvoltări sustenabile a regiunii;</w:t>
      </w:r>
    </w:p>
    <w:p w14:paraId="40F24068"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,,c</w:t>
      </w:r>
      <w:r w:rsidRPr="00616CAD">
        <w:rPr>
          <w:rFonts w:ascii="Calibri" w:eastAsia="Calibri" w:hAnsi="Calibri" w:cs="Calibri"/>
          <w:sz w:val="22"/>
          <w:szCs w:val="22"/>
          <w:lang w:val="x-none"/>
        </w:rPr>
        <w:t>erere de finanțare</w:t>
      </w:r>
      <w:r w:rsidRPr="00616CAD">
        <w:rPr>
          <w:rFonts w:ascii="Calibri" w:eastAsia="Calibri" w:hAnsi="Calibri" w:cs="Calibri"/>
          <w:sz w:val="22"/>
          <w:szCs w:val="22"/>
        </w:rPr>
        <w:t>”</w:t>
      </w:r>
      <w:r w:rsidRPr="00616CAD">
        <w:rPr>
          <w:rFonts w:ascii="Calibri" w:eastAsia="Calibri" w:hAnsi="Calibri" w:cs="Calibri"/>
          <w:sz w:val="22"/>
          <w:szCs w:val="22"/>
          <w:lang w:val="x-none"/>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616CAD">
        <w:rPr>
          <w:rFonts w:ascii="Calibri" w:eastAsia="Calibri" w:hAnsi="Calibri" w:cs="Calibri"/>
          <w:sz w:val="22"/>
          <w:szCs w:val="22"/>
        </w:rPr>
        <w:t>”</w:t>
      </w:r>
      <w:r w:rsidRPr="00616CAD">
        <w:rPr>
          <w:rFonts w:ascii="Calibri" w:eastAsia="Calibri" w:hAnsi="Calibri" w:cs="Calibri"/>
          <w:sz w:val="22"/>
          <w:szCs w:val="22"/>
          <w:lang w:val="x-none"/>
        </w:rPr>
        <w:t>;</w:t>
      </w:r>
    </w:p>
    <w:p w14:paraId="289DB3F8"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,,c</w:t>
      </w:r>
      <w:r w:rsidRPr="00616CAD">
        <w:rPr>
          <w:rFonts w:ascii="Calibri" w:eastAsia="Calibri" w:hAnsi="Calibri" w:cs="Calibri"/>
          <w:sz w:val="22"/>
          <w:szCs w:val="22"/>
          <w:lang w:val="x-none"/>
        </w:rPr>
        <w:t>ontribuția proprie a beneficiarului la valoarea eligibilă a proiectului</w:t>
      </w:r>
      <w:r w:rsidRPr="00616CAD">
        <w:rPr>
          <w:rFonts w:ascii="Calibri" w:eastAsia="Calibri" w:hAnsi="Calibri" w:cs="Calibri"/>
          <w:sz w:val="22"/>
          <w:szCs w:val="22"/>
        </w:rPr>
        <w:t>”</w:t>
      </w:r>
      <w:r w:rsidRPr="00616CAD">
        <w:rPr>
          <w:rFonts w:ascii="Calibri" w:eastAsia="Calibri" w:hAnsi="Calibri" w:cs="Calibri"/>
          <w:sz w:val="22"/>
          <w:szCs w:val="22"/>
          <w:lang w:val="x-none"/>
        </w:rPr>
        <w:t xml:space="preserve"> - </w:t>
      </w:r>
      <w:bookmarkStart w:id="0" w:name="_Hlk133508564"/>
      <w:r w:rsidRPr="00616CAD">
        <w:rPr>
          <w:rFonts w:ascii="Calibri" w:eastAsia="Calibri" w:hAnsi="Calibri" w:cs="Calibri"/>
          <w:sz w:val="22"/>
          <w:szCs w:val="22"/>
          <w:lang w:val="x-none"/>
        </w:rPr>
        <w:t xml:space="preserve">trebuie să fie într-o formă liberă de ajutor </w:t>
      </w:r>
      <w:bookmarkEnd w:id="0"/>
      <w:r w:rsidRPr="00616CAD">
        <w:rPr>
          <w:rFonts w:ascii="Calibri" w:eastAsia="Calibri" w:hAnsi="Calibri" w:cs="Calibri"/>
          <w:sz w:val="22"/>
          <w:szCs w:val="22"/>
          <w:lang w:val="x-none"/>
        </w:rPr>
        <w:t>public și poate proveni din surse proprii, credite bancare negarantate de stat, aport al acționarilor, alții decât organisme ale statului, sau din alte surse private;</w:t>
      </w:r>
    </w:p>
    <w:p w14:paraId="450DF0EF"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Ghidul solicitantului</w:t>
      </w:r>
      <w:r w:rsidRPr="00616CAD">
        <w:rPr>
          <w:rFonts w:ascii="Calibri" w:eastAsia="Calibri" w:hAnsi="Calibri"/>
          <w:sz w:val="22"/>
          <w:szCs w:val="22"/>
        </w:rPr>
        <w:t>”</w:t>
      </w:r>
      <w:r w:rsidRPr="00616CAD">
        <w:rPr>
          <w:rFonts w:ascii="Calibri" w:eastAsia="Calibri" w:hAnsi="Calibri"/>
          <w:sz w:val="22"/>
          <w:szCs w:val="22"/>
          <w:lang w:val="x-none"/>
        </w:rPr>
        <w:t xml:space="preserve"> reprezintă un document ce cuprinde o detaliere tehnică și financiară a informațiilor necesare, potențialilor solicitanți, pentru pregătirea proiectelor și completarea corectă a cererilor de finanțare, document elaborat pentru fiecare apel de proiecte din cadrul P</w:t>
      </w:r>
      <w:r w:rsidRPr="00616CAD">
        <w:rPr>
          <w:rFonts w:ascii="Calibri" w:eastAsia="Calibri" w:hAnsi="Calibri"/>
          <w:sz w:val="22"/>
          <w:szCs w:val="22"/>
          <w:lang w:val="en-US"/>
        </w:rPr>
        <w:t>RSVO</w:t>
      </w:r>
      <w:r w:rsidRPr="00616CAD">
        <w:rPr>
          <w:rFonts w:ascii="Calibri" w:eastAsia="Calibri" w:hAnsi="Calibri"/>
          <w:sz w:val="22"/>
          <w:szCs w:val="22"/>
          <w:lang w:val="x-none"/>
        </w:rPr>
        <w:t>;</w:t>
      </w:r>
    </w:p>
    <w:p w14:paraId="42E0D15F"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contract de finanțare</w:t>
      </w:r>
      <w:r w:rsidRPr="00616CAD">
        <w:rPr>
          <w:rFonts w:ascii="Calibri" w:eastAsia="Calibri" w:hAnsi="Calibri"/>
          <w:sz w:val="22"/>
          <w:szCs w:val="22"/>
        </w:rPr>
        <w:t>”</w:t>
      </w:r>
      <w:r w:rsidRPr="00616CAD">
        <w:rPr>
          <w:rFonts w:ascii="Calibri" w:eastAsia="Calibri" w:hAnsi="Calibri"/>
          <w:sz w:val="22"/>
          <w:szCs w:val="22"/>
          <w:lang w:val="x-none"/>
        </w:rPr>
        <w:t xml:space="preserve"> este actul juridic cu titlu oneros, încheiat între AMP</w:t>
      </w:r>
      <w:r w:rsidRPr="00616CAD">
        <w:rPr>
          <w:rFonts w:ascii="Calibri" w:eastAsia="Calibri" w:hAnsi="Calibri"/>
          <w:sz w:val="22"/>
          <w:szCs w:val="22"/>
          <w:lang w:val="en-US"/>
        </w:rPr>
        <w:t>RSVO</w:t>
      </w:r>
      <w:r w:rsidRPr="00616CAD">
        <w:rPr>
          <w:rFonts w:ascii="Calibri" w:eastAsia="Calibri" w:hAnsi="Calibri"/>
          <w:sz w:val="22"/>
          <w:szCs w:val="22"/>
          <w:lang w:val="x-none"/>
        </w:rPr>
        <w:t xml:space="preserve"> și beneficiar, prin care se aprobă spre finanțare, în cadrul P</w:t>
      </w:r>
      <w:r w:rsidRPr="00616CAD">
        <w:rPr>
          <w:rFonts w:ascii="Calibri" w:eastAsia="Calibri" w:hAnsi="Calibri"/>
          <w:sz w:val="22"/>
          <w:szCs w:val="22"/>
          <w:lang w:val="en-US"/>
        </w:rPr>
        <w:t>RSVO</w:t>
      </w:r>
      <w:r w:rsidRPr="00616CAD">
        <w:rPr>
          <w:rFonts w:ascii="Calibri" w:eastAsia="Calibri" w:hAnsi="Calibri"/>
          <w:sz w:val="22"/>
          <w:szCs w:val="22"/>
          <w:lang w:val="x-none"/>
        </w:rPr>
        <w:t>, un proiect ce a fost selectat ca urmare a procesului de evaluare și selecție, în anumite condiții;</w:t>
      </w:r>
    </w:p>
    <w:p w14:paraId="45CD0D77"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hAnsi="Calibri" w:cs="Calibri"/>
          <w:sz w:val="22"/>
          <w:szCs w:val="22"/>
          <w:lang w:val="x-none"/>
        </w:rPr>
        <w:t>declarație unică</w:t>
      </w:r>
      <w:r w:rsidRPr="00616CAD">
        <w:rPr>
          <w:rFonts w:ascii="Calibri" w:hAnsi="Calibri" w:cs="Calibri"/>
          <w:sz w:val="22"/>
          <w:szCs w:val="22"/>
        </w:rPr>
        <w:t xml:space="preserve">” </w:t>
      </w:r>
      <w:r w:rsidRPr="00616CAD">
        <w:rPr>
          <w:rFonts w:eastAsia="Calibri" w:cs="Trebuchet MS"/>
          <w:sz w:val="23"/>
          <w:szCs w:val="23"/>
          <w:lang w:val="en-US"/>
        </w:rPr>
        <w:t xml:space="preserve">– </w:t>
      </w:r>
      <w:r w:rsidRPr="00616CAD">
        <w:rPr>
          <w:rFonts w:ascii="Calibri" w:hAnsi="Calibri" w:cs="Calibri"/>
          <w:sz w:val="22"/>
          <w:szCs w:val="22"/>
          <w:lang w:val="x-none"/>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sidRPr="00616CAD">
        <w:rPr>
          <w:rFonts w:ascii="Calibri" w:hAnsi="Calibri" w:cs="Calibri"/>
          <w:sz w:val="22"/>
          <w:szCs w:val="22"/>
        </w:rPr>
        <w:t xml:space="preserve"> Informațiile care țin de îndeplinirea criteriilor de eligibilitate prevăzute de prezenta schemă vor fi actualizate la data semnării contractului (de exemplu: valoarea ajutoarelor primite până la date semnării contractului de finanțare, structura întreprinderii din care face parte etc); </w:t>
      </w:r>
    </w:p>
    <w:p w14:paraId="668A73E8"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relocare</w:t>
      </w:r>
      <w:r w:rsidRPr="00616CAD">
        <w:rPr>
          <w:rFonts w:ascii="Calibri" w:eastAsia="Calibri" w:hAnsi="Calibri"/>
          <w:sz w:val="22"/>
          <w:szCs w:val="22"/>
        </w:rPr>
        <w:t>”</w:t>
      </w:r>
      <w:r w:rsidRPr="00616CAD">
        <w:rPr>
          <w:rFonts w:ascii="Calibri" w:eastAsia="Calibri" w:hAnsi="Calibri"/>
          <w:sz w:val="22"/>
          <w:szCs w:val="22"/>
          <w:lang w:val="x-none"/>
        </w:rPr>
        <w:t xml:space="preserve"> înseamnă transferul unei activităţi identice sau similare sau a unei părţi a acesteia de la o unitate a uneia dintre părţile contractante la Acordul privind Spaţiul Economic European (unitatea iniţială) către unitatea unei alte părţi 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688D77C6"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proiect mare de investiții” înseamnă o investiție inițială cu costuri eligibile care depășesc 5</w:t>
      </w:r>
      <w:r w:rsidRPr="00616CAD">
        <w:rPr>
          <w:rFonts w:ascii="Calibri" w:eastAsia="Calibri" w:hAnsi="Calibri"/>
          <w:sz w:val="22"/>
          <w:szCs w:val="22"/>
          <w:lang w:val="en-US"/>
        </w:rPr>
        <w:t>0</w:t>
      </w:r>
      <w:r w:rsidRPr="00616CAD">
        <w:rPr>
          <w:rFonts w:ascii="Calibri" w:eastAsia="Calibri" w:hAnsi="Calibri"/>
          <w:sz w:val="22"/>
          <w:szCs w:val="22"/>
          <w:lang w:val="x-none"/>
        </w:rPr>
        <w:t xml:space="preserve"> de milioane de euro, calculată la tarifele și cursul de schimb de la data acordării ajutorului;</w:t>
      </w:r>
    </w:p>
    <w:p w14:paraId="1638E7BC"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aceeași activitate sau o activitate similară înseamnă o activitate care face parte din aceeași clasă (cod numeric de patru cifre) a Nomenclatorului statistic al activităţilor economice NACE a doua revizuire;</w:t>
      </w:r>
    </w:p>
    <w:p w14:paraId="201ED3FE"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lastRenderedPageBreak/>
        <w:t>intensitatea ajutorului înseamnă valoarea brută a ajutorului exprimată ca procent din costurile eligibile, înainte de deducerea impozitelor sau a altor taxe. Costurile eligibile se susţin prin documente justificative clare, specifice şi contemporane cu faptele</w:t>
      </w:r>
      <w:r w:rsidRPr="00616CAD">
        <w:rPr>
          <w:rFonts w:ascii="Calibri" w:eastAsia="Calibri" w:hAnsi="Calibri"/>
          <w:sz w:val="22"/>
          <w:szCs w:val="22"/>
        </w:rPr>
        <w:t>;</w:t>
      </w:r>
      <w:r w:rsidRPr="00616CAD">
        <w:rPr>
          <w:rFonts w:ascii="Calibri" w:eastAsia="Calibri" w:hAnsi="Calibri"/>
          <w:sz w:val="22"/>
          <w:szCs w:val="22"/>
          <w:lang w:val="x-none"/>
        </w:rPr>
        <w:t xml:space="preserve"> </w:t>
      </w:r>
      <w:r w:rsidRPr="00616CAD">
        <w:rPr>
          <w:rFonts w:ascii="Calibri" w:eastAsia="Calibri" w:hAnsi="Calibri"/>
          <w:sz w:val="22"/>
          <w:szCs w:val="22"/>
        </w:rPr>
        <w:t>taxa pe valoarea adăugată percepută pentru costurile sau cheltuielile eligibile care sunt rambursabile în temeiul legislaţiei fiscale naţionale aplicabile nu este luată în considerare la calcularea intensităţii ajutorului și a costurilor eligibile;</w:t>
      </w:r>
    </w:p>
    <w:p w14:paraId="59B76FB1"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 xml:space="preserve">valoarea ajustată a ajutoarelor” înseamnă valoarea maximă permisă a ajutoarelor pentru un proiect mare de investiții, calculată conform formulei: </w:t>
      </w:r>
    </w:p>
    <w:p w14:paraId="6D44D0E2" w14:textId="77777777" w:rsidR="00616CAD" w:rsidRPr="00616CAD" w:rsidRDefault="00616CAD" w:rsidP="00616CAD">
      <w:pPr>
        <w:ind w:left="454"/>
        <w:jc w:val="both"/>
        <w:rPr>
          <w:rFonts w:ascii="Calibri" w:eastAsia="Calibri" w:hAnsi="Calibri"/>
          <w:noProof/>
          <w:sz w:val="22"/>
          <w:szCs w:val="22"/>
          <w:lang w:val="en-GB"/>
        </w:rPr>
      </w:pPr>
      <w:r w:rsidRPr="00616CAD">
        <w:rPr>
          <w:rFonts w:ascii="Calibri" w:eastAsia="Calibri" w:hAnsi="Calibri"/>
          <w:noProof/>
          <w:sz w:val="22"/>
          <w:szCs w:val="22"/>
          <w:lang w:val="en-GB"/>
        </w:rPr>
        <w:t xml:space="preserve">valoarea maximă a ajutoarelor = R × (A + 0,50 × B + 0 × C), </w:t>
      </w:r>
    </w:p>
    <w:p w14:paraId="040E6A69" w14:textId="77777777" w:rsidR="00616CAD" w:rsidRPr="00616CAD" w:rsidRDefault="00616CAD" w:rsidP="00616CAD">
      <w:pPr>
        <w:ind w:left="454"/>
        <w:jc w:val="both"/>
        <w:rPr>
          <w:rFonts w:ascii="Calibri" w:eastAsia="Calibri" w:hAnsi="Calibri"/>
          <w:noProof/>
          <w:sz w:val="22"/>
          <w:szCs w:val="22"/>
          <w:lang w:val="en-GB"/>
        </w:rPr>
      </w:pPr>
      <w:r w:rsidRPr="00616CAD">
        <w:rPr>
          <w:rFonts w:ascii="Calibri" w:eastAsia="Calibri" w:hAnsi="Calibri"/>
          <w:noProof/>
          <w:sz w:val="22"/>
          <w:szCs w:val="22"/>
          <w:lang w:val="en-GB"/>
        </w:rPr>
        <w:t>unde: R este intensitatea maximă a ajutoarelor aplicabilă în zona respectivă, cu excepția intensității majorate a ajutoarelor pentru IMM-uri; A este partea din costurile eligibile în valoare de 55 de milioane EUR; B este partea din costurile eligibile cuprinsă între 55 de milioane EUR și 110 milioane EUR, iar C este partea din costurile eligibile de peste 110 milioane EUR.</w:t>
      </w:r>
    </w:p>
    <w:p w14:paraId="3814FECF"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unitate de producție/prestare servicii”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w:t>
      </w:r>
    </w:p>
    <w:p w14:paraId="18801BAD"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en-US"/>
        </w:rPr>
        <w:t>“</w:t>
      </w:r>
      <w:r w:rsidRPr="00616CAD">
        <w:rPr>
          <w:rFonts w:ascii="Calibri" w:eastAsia="Calibri" w:hAnsi="Calibri"/>
          <w:sz w:val="22"/>
          <w:szCs w:val="22"/>
          <w:lang w:val="x-none"/>
        </w:rPr>
        <w:t>perioada de durabilitate</w:t>
      </w:r>
      <w:r w:rsidRPr="00616CAD">
        <w:rPr>
          <w:rFonts w:ascii="Calibri" w:eastAsia="Calibri" w:hAnsi="Calibri"/>
          <w:sz w:val="22"/>
          <w:szCs w:val="22"/>
          <w:lang w:val="en-US"/>
        </w:rPr>
        <w:t>”</w:t>
      </w:r>
      <w:r w:rsidRPr="00616CAD">
        <w:rPr>
          <w:rFonts w:ascii="Calibri" w:eastAsia="Calibri" w:hAnsi="Calibri"/>
          <w:sz w:val="22"/>
          <w:szCs w:val="22"/>
          <w:lang w:val="x-none"/>
        </w:rPr>
        <w:t xml:space="preserve"> reprezintă intervalul de timp în care beneficiarul trebuie să mențină investiția. Perioada de durabilitate</w:t>
      </w:r>
      <w:r w:rsidRPr="00616CAD">
        <w:rPr>
          <w:rFonts w:ascii="Calibri" w:eastAsia="Calibri" w:hAnsi="Calibri"/>
          <w:sz w:val="22"/>
          <w:szCs w:val="22"/>
        </w:rPr>
        <w:t xml:space="preserve">  este de 3 ani și începe să curgă de la momentul finalizării investiției/proiectului</w:t>
      </w:r>
      <w:r w:rsidRPr="00616CAD">
        <w:rPr>
          <w:rFonts w:ascii="Calibri" w:eastAsia="Calibri" w:hAnsi="Calibri"/>
          <w:sz w:val="22"/>
          <w:szCs w:val="22"/>
          <w:lang w:val="ro-MD"/>
        </w:rPr>
        <w:t>;</w:t>
      </w:r>
    </w:p>
    <w:p w14:paraId="05B27279" w14:textId="175FB470"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en-US"/>
        </w:rPr>
        <w:t xml:space="preserve">“finalizarea </w:t>
      </w:r>
      <w:r w:rsidRPr="00616CAD">
        <w:rPr>
          <w:rFonts w:ascii="Calibri" w:eastAsia="Calibri" w:hAnsi="Calibri"/>
          <w:sz w:val="22"/>
          <w:szCs w:val="22"/>
        </w:rPr>
        <w:t>investiției/proiectului</w:t>
      </w:r>
      <w:r w:rsidRPr="00616CAD">
        <w:rPr>
          <w:rFonts w:ascii="Calibri" w:eastAsia="Calibri" w:hAnsi="Calibri"/>
          <w:sz w:val="22"/>
          <w:szCs w:val="22"/>
          <w:lang w:val="en-US"/>
        </w:rPr>
        <w:t>“ înseamnă momentul în care furnizorul ajutorului consideră că investiția a fost finalizată, conform prevederilor contractului de finanțare; O investi</w:t>
      </w:r>
      <w:r w:rsidRPr="00616CAD">
        <w:rPr>
          <w:rFonts w:ascii="Calibri" w:eastAsia="Calibri" w:hAnsi="Calibri"/>
          <w:sz w:val="22"/>
          <w:szCs w:val="22"/>
        </w:rPr>
        <w:t>ție finanțată în baza prezent</w:t>
      </w:r>
      <w:r w:rsidR="00E60227">
        <w:rPr>
          <w:rFonts w:ascii="Calibri" w:eastAsia="Calibri" w:hAnsi="Calibri"/>
          <w:sz w:val="22"/>
          <w:szCs w:val="22"/>
        </w:rPr>
        <w:t>ului ghid</w:t>
      </w:r>
      <w:r w:rsidRPr="00616CAD">
        <w:rPr>
          <w:rFonts w:ascii="Calibri" w:eastAsia="Calibri" w:hAnsi="Calibri"/>
          <w:sz w:val="22"/>
          <w:szCs w:val="22"/>
        </w:rPr>
        <w:t xml:space="preserve">  nu poate fi considerată finalizată dacă nu este efectuată cel puțin o primă plată a ajutorului de stat regional pentru investiții în baza prezent</w:t>
      </w:r>
      <w:r w:rsidR="00E60227">
        <w:rPr>
          <w:rFonts w:ascii="Calibri" w:eastAsia="Calibri" w:hAnsi="Calibri"/>
          <w:sz w:val="22"/>
          <w:szCs w:val="22"/>
        </w:rPr>
        <w:t>ului ghid si a schemei de ajutor de stat regional și ajutor de minimis</w:t>
      </w:r>
      <w:r w:rsidRPr="00616CAD">
        <w:rPr>
          <w:rFonts w:ascii="Calibri" w:eastAsia="Calibri" w:hAnsi="Calibri"/>
          <w:sz w:val="22"/>
          <w:szCs w:val="22"/>
          <w:lang w:val="en-US"/>
        </w:rPr>
        <w:t>;</w:t>
      </w:r>
    </w:p>
    <w:p w14:paraId="29DE4F65" w14:textId="7E070D34"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 xml:space="preserve">data </w:t>
      </w:r>
      <w:r w:rsidRPr="00616CAD">
        <w:rPr>
          <w:rFonts w:ascii="Calibri" w:eastAsia="Calibri" w:hAnsi="Calibri"/>
          <w:sz w:val="22"/>
          <w:szCs w:val="22"/>
          <w:lang w:val="x-none"/>
        </w:rPr>
        <w:t>acordării ajutorului: data la care dreptul legal de a primi ajutorul este conferit beneficiarului în conformitate cu regimul juridic național aplicabil</w:t>
      </w:r>
      <w:r w:rsidRPr="00616CAD">
        <w:rPr>
          <w:rFonts w:ascii="Calibri" w:eastAsia="Calibri" w:hAnsi="Calibri"/>
          <w:sz w:val="22"/>
          <w:szCs w:val="22"/>
        </w:rPr>
        <w:t>; în sensul prezent</w:t>
      </w:r>
      <w:r w:rsidR="0023469F">
        <w:rPr>
          <w:rFonts w:ascii="Calibri" w:eastAsia="Calibri" w:hAnsi="Calibri"/>
          <w:sz w:val="22"/>
          <w:szCs w:val="22"/>
        </w:rPr>
        <w:t>ului</w:t>
      </w:r>
      <w:r w:rsidRPr="00616CAD">
        <w:rPr>
          <w:rFonts w:ascii="Calibri" w:eastAsia="Calibri" w:hAnsi="Calibri"/>
          <w:sz w:val="22"/>
          <w:szCs w:val="22"/>
        </w:rPr>
        <w:t xml:space="preserve"> </w:t>
      </w:r>
      <w:r w:rsidR="0023469F">
        <w:rPr>
          <w:rFonts w:ascii="Calibri" w:eastAsia="Calibri" w:hAnsi="Calibri"/>
          <w:sz w:val="22"/>
          <w:szCs w:val="22"/>
        </w:rPr>
        <w:t>ghid</w:t>
      </w:r>
      <w:r w:rsidRPr="00616CAD">
        <w:rPr>
          <w:rFonts w:ascii="Calibri" w:eastAsia="Calibri" w:hAnsi="Calibri"/>
          <w:sz w:val="22"/>
          <w:szCs w:val="22"/>
        </w:rPr>
        <w:t>, acest moment este</w:t>
      </w:r>
      <w:r w:rsidRPr="00616CAD">
        <w:rPr>
          <w:rFonts w:ascii="Calibri" w:eastAsia="Calibri" w:hAnsi="Calibri"/>
          <w:sz w:val="22"/>
          <w:szCs w:val="22"/>
          <w:lang w:val="x-none"/>
        </w:rPr>
        <w:t xml:space="preserve"> data semnării contractului de finanțare, indiferent de data la care ajutorul se plătește întreprinderii respective</w:t>
      </w:r>
      <w:r w:rsidRPr="00616CAD">
        <w:rPr>
          <w:rFonts w:ascii="Calibri" w:eastAsia="Calibri" w:hAnsi="Calibri"/>
          <w:sz w:val="22"/>
          <w:szCs w:val="22"/>
        </w:rPr>
        <w:t>;</w:t>
      </w:r>
    </w:p>
    <w:p w14:paraId="50989B73"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data plății ajutorului:  data la care beneficiarul intră efectiv în posesia ajutorului;</w:t>
      </w:r>
    </w:p>
    <w:p w14:paraId="099068BE" w14:textId="358149CE"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x-none"/>
        </w:rPr>
        <w:t xml:space="preserve"> ”întreprinderea din mediul urban/rural” se referă la întreprinderea care propune o investiție (într-unul din domeniile eligibile </w:t>
      </w:r>
      <w:r w:rsidRPr="00616CAD">
        <w:rPr>
          <w:rFonts w:ascii="Calibri" w:eastAsia="Calibri" w:hAnsi="Calibri"/>
          <w:sz w:val="22"/>
          <w:szCs w:val="22"/>
        </w:rPr>
        <w:t xml:space="preserve">prevazute în anexa la </w:t>
      </w:r>
      <w:r w:rsidR="0023469F">
        <w:rPr>
          <w:rFonts w:ascii="Calibri" w:eastAsia="Calibri" w:hAnsi="Calibri"/>
          <w:sz w:val="22"/>
          <w:szCs w:val="22"/>
        </w:rPr>
        <w:t>ghid</w:t>
      </w:r>
      <w:r w:rsidRPr="00616CAD">
        <w:rPr>
          <w:rFonts w:ascii="Calibri" w:eastAsia="Calibri" w:hAnsi="Calibri"/>
          <w:sz w:val="22"/>
          <w:szCs w:val="22"/>
          <w:lang w:val="x-none"/>
        </w:rPr>
        <w:t>) în mediul urban/rural, indiferent de localizarea sediului social al acesteia</w:t>
      </w:r>
      <w:r w:rsidRPr="00616CAD">
        <w:rPr>
          <w:rFonts w:ascii="Calibri" w:eastAsia="Calibri" w:hAnsi="Calibri"/>
          <w:sz w:val="22"/>
          <w:szCs w:val="22"/>
        </w:rPr>
        <w:t>;</w:t>
      </w:r>
    </w:p>
    <w:p w14:paraId="040EEBF6"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hAnsi="Calibri"/>
          <w:sz w:val="22"/>
          <w:szCs w:val="22"/>
        </w:rPr>
        <w:t>prelucrarea produselor agricole</w:t>
      </w:r>
      <w:r w:rsidRPr="00616CAD">
        <w:rPr>
          <w:rFonts w:ascii="Calibri" w:eastAsia="Calibri" w:hAnsi="Calibri"/>
          <w:sz w:val="22"/>
          <w:szCs w:val="22"/>
          <w:vertAlign w:val="superscript"/>
          <w:lang w:val="x-none"/>
        </w:rPr>
        <w:footnoteReference w:id="1"/>
      </w:r>
      <w:r w:rsidRPr="00616CAD">
        <w:rPr>
          <w:rFonts w:ascii="Calibri" w:hAnsi="Calibri"/>
          <w:sz w:val="22"/>
          <w:szCs w:val="22"/>
        </w:rPr>
        <w:t xml:space="preserve"> presupune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4B7EF2EA"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rPr>
        <w:t>comercializarea produselor agricole</w:t>
      </w:r>
      <w:r w:rsidRPr="00616CAD">
        <w:rPr>
          <w:rFonts w:ascii="Calibri" w:eastAsia="Calibri" w:hAnsi="Calibri"/>
          <w:sz w:val="22"/>
          <w:szCs w:val="22"/>
          <w:vertAlign w:val="superscript"/>
        </w:rPr>
        <w:footnoteReference w:id="2"/>
      </w:r>
      <w:r w:rsidRPr="00616CAD">
        <w:rPr>
          <w:rFonts w:ascii="Calibri" w:eastAsia="Calibri" w:hAnsi="Calibri"/>
          <w:sz w:val="22"/>
          <w:szCs w:val="22"/>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w:t>
      </w:r>
      <w:r w:rsidRPr="00616CAD">
        <w:rPr>
          <w:rFonts w:ascii="Calibri" w:eastAsia="Calibri" w:hAnsi="Calibri"/>
          <w:sz w:val="22"/>
          <w:szCs w:val="22"/>
        </w:rPr>
        <w:lastRenderedPageBreak/>
        <w:t>consumatori finali este considerată comercializare de produse agricole în cazul în care se desfășoară în localuri distincte, rezervate acestei activități;</w:t>
      </w:r>
    </w:p>
    <w:p w14:paraId="6039DDD6"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hAnsi="Calibri"/>
          <w:sz w:val="22"/>
          <w:szCs w:val="22"/>
        </w:rPr>
        <w:t>produse agricole</w:t>
      </w:r>
      <w:r w:rsidRPr="00616CAD">
        <w:rPr>
          <w:rFonts w:ascii="Calibri" w:eastAsia="Calibri" w:hAnsi="Calibri"/>
          <w:sz w:val="22"/>
          <w:szCs w:val="22"/>
          <w:vertAlign w:val="superscript"/>
          <w:lang w:val="x-none"/>
        </w:rPr>
        <w:footnoteReference w:id="3"/>
      </w:r>
      <w:r w:rsidRPr="00616CAD">
        <w:rPr>
          <w:rFonts w:ascii="Calibri" w:hAnsi="Calibri"/>
          <w:b/>
          <w:sz w:val="22"/>
          <w:szCs w:val="22"/>
        </w:rPr>
        <w:t xml:space="preserve"> </w:t>
      </w:r>
      <w:r w:rsidRPr="00616CAD">
        <w:rPr>
          <w:rFonts w:ascii="Calibri" w:hAnsi="Calibri"/>
          <w:sz w:val="22"/>
          <w:szCs w:val="22"/>
        </w:rPr>
        <w:t>sunt produsele enumerate în Anexa I a Tratatului, cu excepția produselor pescărești și de acvacultură care se încadrează în domeniul de aplicare al Regulamentului (UE) nr. 1379/2013 al Parlamentului European și al Consiliului;</w:t>
      </w:r>
    </w:p>
    <w:p w14:paraId="27004AFD"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en-US"/>
        </w:rPr>
        <w:t>„active corporale” înseamnă active precum cladiri,  instalaţii, utilaje și echipamente;</w:t>
      </w:r>
    </w:p>
    <w:p w14:paraId="51498322" w14:textId="77777777" w:rsidR="00616CAD" w:rsidRPr="00616CAD" w:rsidRDefault="00616CAD" w:rsidP="00616CAD">
      <w:pPr>
        <w:numPr>
          <w:ilvl w:val="1"/>
          <w:numId w:val="5"/>
        </w:numPr>
        <w:spacing w:after="160"/>
        <w:contextualSpacing/>
        <w:jc w:val="both"/>
        <w:rPr>
          <w:rFonts w:ascii="Calibri" w:eastAsia="Calibri" w:hAnsi="Calibri"/>
          <w:sz w:val="22"/>
          <w:szCs w:val="22"/>
          <w:lang w:val="x-none"/>
        </w:rPr>
      </w:pPr>
      <w:r w:rsidRPr="00616CAD">
        <w:rPr>
          <w:rFonts w:ascii="Calibri" w:eastAsia="Calibri" w:hAnsi="Calibri"/>
          <w:sz w:val="22"/>
          <w:szCs w:val="22"/>
          <w:lang w:val="en-US"/>
        </w:rPr>
        <w:t>„active necorporale” înseamnă active care nu au o concretizare fizică sau financiară precum brevete, licenţe, know-how sau alte drepturi de proprietate intelectuală;</w:t>
      </w:r>
    </w:p>
    <w:p w14:paraId="0C38842D" w14:textId="77777777" w:rsidR="00616CAD" w:rsidRPr="00616CAD" w:rsidRDefault="00616CAD" w:rsidP="00616CAD">
      <w:pPr>
        <w:numPr>
          <w:ilvl w:val="1"/>
          <w:numId w:val="5"/>
        </w:numPr>
        <w:spacing w:after="160"/>
        <w:contextualSpacing/>
        <w:jc w:val="both"/>
        <w:rPr>
          <w:rFonts w:ascii="Calibri" w:eastAsia="Calibri" w:hAnsi="Calibri"/>
          <w:sz w:val="22"/>
          <w:szCs w:val="22"/>
          <w:lang w:val="en-US"/>
        </w:rPr>
      </w:pPr>
      <w:r w:rsidRPr="00616CAD">
        <w:rPr>
          <w:rFonts w:ascii="Calibri" w:eastAsia="Calibri" w:hAnsi="Calibri"/>
          <w:sz w:val="22"/>
          <w:szCs w:val="22"/>
          <w:lang w:val="en-US"/>
        </w:rPr>
        <w:t xml:space="preserve">demararea lucrărilor înseamnă fie demararea lucrărilor de construcţii în cadrul investiţiei, fie primul angajament cu caracter juridic obligatoriu de comandă pentru echipamente sau oricare alt angajament prin care investiția devine ireversibilă, în funcţie de care are loc primul. Cumpărarea de terenuri și lucrările pregătitoare, cum ar fi obţinerea permiselor și realizarea studiilor de fezabilitate, nu sunt considerate drept demarare a lucrărilor. </w:t>
      </w:r>
    </w:p>
    <w:p w14:paraId="6F335723" w14:textId="77777777" w:rsidR="00616CAD" w:rsidRPr="00616CAD" w:rsidRDefault="00616CAD" w:rsidP="00616CAD">
      <w:pPr>
        <w:numPr>
          <w:ilvl w:val="1"/>
          <w:numId w:val="5"/>
        </w:numPr>
        <w:spacing w:after="160"/>
        <w:contextualSpacing/>
        <w:jc w:val="both"/>
        <w:rPr>
          <w:rFonts w:ascii="Calibri" w:eastAsia="Calibri" w:hAnsi="Calibri"/>
          <w:sz w:val="22"/>
          <w:szCs w:val="22"/>
          <w:lang w:val="en-US"/>
        </w:rPr>
      </w:pPr>
      <w:r w:rsidRPr="00616CAD">
        <w:rPr>
          <w:rFonts w:ascii="Calibri" w:eastAsia="Calibri" w:hAnsi="Calibri"/>
          <w:sz w:val="22"/>
          <w:szCs w:val="22"/>
          <w:lang w:val="en-US"/>
        </w:rPr>
        <w:t>„produse pescărești și de acvacultură” înseamnă produsele definite la articolul 5 literele (a) și (b) din Regulamentul (UE) nr. 1379/2013;</w:t>
      </w:r>
    </w:p>
    <w:p w14:paraId="1FA2BAAD" w14:textId="77777777" w:rsidR="00616CAD" w:rsidRPr="00616CAD" w:rsidRDefault="00616CAD" w:rsidP="00616CAD">
      <w:pPr>
        <w:numPr>
          <w:ilvl w:val="1"/>
          <w:numId w:val="5"/>
        </w:numPr>
        <w:spacing w:after="160"/>
        <w:contextualSpacing/>
        <w:jc w:val="both"/>
        <w:rPr>
          <w:rFonts w:ascii="Calibri" w:eastAsia="Calibri" w:hAnsi="Calibri"/>
          <w:sz w:val="22"/>
          <w:szCs w:val="22"/>
          <w:lang w:val="en-US"/>
        </w:rPr>
      </w:pPr>
      <w:r w:rsidRPr="00616CAD">
        <w:rPr>
          <w:rFonts w:ascii="Calibri" w:eastAsia="Calibri" w:hAnsi="Calibri"/>
          <w:sz w:val="22"/>
          <w:szCs w:val="22"/>
          <w:lang w:val="en-US"/>
        </w:rPr>
        <w:t>„producția primară de produse pescărești și de acvacultură” 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40E0341F" w14:textId="77777777" w:rsidR="00616CAD" w:rsidRPr="00616CAD" w:rsidRDefault="00616CAD" w:rsidP="00616CAD">
      <w:pPr>
        <w:numPr>
          <w:ilvl w:val="1"/>
          <w:numId w:val="5"/>
        </w:numPr>
        <w:spacing w:after="160"/>
        <w:contextualSpacing/>
        <w:jc w:val="both"/>
        <w:rPr>
          <w:rFonts w:ascii="Calibri" w:eastAsia="Calibri" w:hAnsi="Calibri"/>
          <w:sz w:val="22"/>
          <w:szCs w:val="22"/>
          <w:lang w:val="en-US"/>
        </w:rPr>
      </w:pPr>
      <w:r w:rsidRPr="00616CAD">
        <w:rPr>
          <w:rFonts w:ascii="Calibri" w:eastAsia="Calibri" w:hAnsi="Calibri"/>
          <w:sz w:val="22"/>
          <w:szCs w:val="22"/>
          <w:lang w:val="en-US"/>
        </w:rPr>
        <w:t>„prelucrarea și comercializarea produselor pescărești și de acvacultură” înseamnă toate operațiunile, inclusiv manipularea, tratarea și transformarea, efectuate după momentul debarcării – sau al recoltării, în cazul acvaculturii – care au ca rezultat un produs prelucrat, precum și distribuția acestuia;</w:t>
      </w:r>
    </w:p>
    <w:p w14:paraId="743C68B8" w14:textId="77777777" w:rsidR="00616CAD" w:rsidRPr="00616CAD" w:rsidRDefault="00616CAD" w:rsidP="00616CAD">
      <w:pPr>
        <w:numPr>
          <w:ilvl w:val="1"/>
          <w:numId w:val="5"/>
        </w:numPr>
        <w:spacing w:after="160"/>
        <w:contextualSpacing/>
        <w:jc w:val="both"/>
        <w:rPr>
          <w:rFonts w:ascii="Calibri" w:eastAsia="Calibri" w:hAnsi="Calibri"/>
          <w:sz w:val="22"/>
          <w:szCs w:val="22"/>
          <w:lang w:val="en-US"/>
        </w:rPr>
      </w:pPr>
      <w:r w:rsidRPr="00616CAD">
        <w:rPr>
          <w:rFonts w:ascii="Calibri" w:eastAsia="Calibri" w:hAnsi="Calibri"/>
          <w:sz w:val="22"/>
          <w:szCs w:val="22"/>
          <w:lang w:val="en-US"/>
        </w:rPr>
        <w:t>„producție agricolă primară” înseamnă producția de produse ale solului și ale creșterii animalelor, enumerate în anexa I la tratat, fără a se mai efectua o altă operațiune de modificare a naturii produselor respective.</w:t>
      </w:r>
    </w:p>
    <w:p w14:paraId="400561AA" w14:textId="09963D6F" w:rsidR="00A06F23" w:rsidRPr="0012472B" w:rsidRDefault="00A06F23" w:rsidP="002E55DF">
      <w:pPr>
        <w:jc w:val="center"/>
        <w:rPr>
          <w:rFonts w:asciiTheme="minorHAnsi" w:eastAsia="SimSun" w:hAnsiTheme="minorHAnsi" w:cstheme="minorHAnsi"/>
          <w:b/>
          <w:bCs/>
          <w:szCs w:val="20"/>
        </w:rPr>
      </w:pPr>
    </w:p>
    <w:p w14:paraId="5EF667BF" w14:textId="3B382E1F"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12472B">
        <w:rPr>
          <w:rFonts w:asciiTheme="minorHAnsi" w:hAnsiTheme="minorHAnsi" w:cstheme="minorHAnsi"/>
          <w:b/>
          <w:bCs/>
          <w:sz w:val="24"/>
        </w:rPr>
        <w:t>Activele fixe</w:t>
      </w:r>
      <w:r w:rsidRPr="0012472B">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12472B">
        <w:rPr>
          <w:rStyle w:val="slitbdy"/>
          <w:rFonts w:asciiTheme="minorHAnsi" w:hAnsiTheme="minorHAnsi" w:cstheme="minorHAnsi"/>
          <w:b/>
          <w:sz w:val="24"/>
          <w:bdr w:val="none" w:sz="0" w:space="0" w:color="auto" w:frame="1"/>
          <w:shd w:val="clear" w:color="auto" w:fill="FFFFFF"/>
        </w:rPr>
        <w:t>Active fixe necorporale</w:t>
      </w:r>
      <w:r w:rsidRPr="0012472B">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12472B">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Style w:val="slitbdy"/>
          <w:rFonts w:asciiTheme="minorHAnsi" w:hAnsiTheme="minorHAnsi" w:cstheme="minorHAnsi"/>
          <w:b/>
          <w:sz w:val="24"/>
          <w:bdr w:val="none" w:sz="0" w:space="0" w:color="auto" w:frame="1"/>
          <w:shd w:val="clear" w:color="auto" w:fill="FFFFFF"/>
        </w:rPr>
        <w:t>Active fixe corporale</w:t>
      </w:r>
      <w:r w:rsidRPr="0012472B">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12472B">
        <w:rPr>
          <w:rFonts w:asciiTheme="minorHAnsi" w:hAnsiTheme="minorHAnsi" w:cstheme="minorHAnsi"/>
          <w:b/>
          <w:sz w:val="24"/>
        </w:rPr>
        <w:t xml:space="preserve"> </w:t>
      </w:r>
      <w:r w:rsidRPr="0012472B">
        <w:rPr>
          <w:rFonts w:asciiTheme="minorHAnsi" w:hAnsiTheme="minorHAnsi" w:cstheme="minorHAnsi"/>
          <w:sz w:val="24"/>
        </w:rPr>
        <w:t>acestea pot fi terenuri, clădiri și instalații, utilaje și echipamente;</w:t>
      </w:r>
    </w:p>
    <w:p w14:paraId="697E2DB6" w14:textId="77777777" w:rsidR="00D9159A" w:rsidRPr="0012472B"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Fonts w:asciiTheme="minorHAnsi" w:hAnsiTheme="minorHAnsi" w:cstheme="minorHAnsi"/>
          <w:b/>
          <w:sz w:val="24"/>
        </w:rPr>
        <w:t>Activitate economică</w:t>
      </w:r>
      <w:r w:rsidRPr="0012472B">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12472B"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Fonts w:asciiTheme="minorHAnsi" w:hAnsiTheme="minorHAnsi" w:cstheme="minorHAnsi"/>
          <w:b/>
          <w:sz w:val="24"/>
        </w:rPr>
        <w:lastRenderedPageBreak/>
        <w:t>Ajutor de stat</w:t>
      </w:r>
      <w:r w:rsidRPr="0012472B">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12472B"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12472B">
        <w:rPr>
          <w:rFonts w:asciiTheme="minorHAnsi" w:hAnsiTheme="minorHAnsi" w:cstheme="minorHAnsi"/>
          <w:b/>
          <w:sz w:val="24"/>
        </w:rPr>
        <w:t>Analiza DNSH</w:t>
      </w:r>
      <w:r w:rsidRPr="0012472B">
        <w:rPr>
          <w:rFonts w:asciiTheme="minorHAnsi" w:hAnsiTheme="minorHAnsi" w:cstheme="minorHAnsi"/>
          <w:sz w:val="24"/>
        </w:rPr>
        <w:t xml:space="preserve"> – </w:t>
      </w:r>
      <w:r w:rsidR="00880E9E" w:rsidRPr="0012472B">
        <w:rPr>
          <w:rFonts w:asciiTheme="minorHAnsi" w:hAnsiTheme="minorHAnsi" w:cstheme="minorHAnsi"/>
          <w:sz w:val="24"/>
          <w:shd w:val="clear" w:color="auto" w:fill="FFFFFF"/>
        </w:rPr>
        <w:t>analiza realizată</w:t>
      </w:r>
      <w:r w:rsidRPr="0012472B">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12472B"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12472B">
        <w:rPr>
          <w:rFonts w:asciiTheme="minorHAnsi" w:hAnsiTheme="minorHAnsi" w:cstheme="minorHAnsi"/>
          <w:b/>
          <w:sz w:val="24"/>
        </w:rPr>
        <w:t xml:space="preserve">Caracterul durabil </w:t>
      </w:r>
      <w:r w:rsidRPr="0012472B">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12472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12472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12472B"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12472B"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12472B">
        <w:rPr>
          <w:rFonts w:asciiTheme="minorHAnsi" w:hAnsiTheme="minorHAnsi" w:cstheme="minorHAnsi"/>
          <w:b/>
          <w:sz w:val="24"/>
        </w:rPr>
        <w:t xml:space="preserve">Contractul de finanțare </w:t>
      </w:r>
      <w:r w:rsidRPr="0012472B">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12472B" w:rsidRDefault="00E564E4" w:rsidP="00D87A5D">
      <w:pPr>
        <w:spacing w:after="0"/>
        <w:jc w:val="both"/>
        <w:rPr>
          <w:rFonts w:asciiTheme="minorHAnsi" w:eastAsiaTheme="minorHAnsi" w:hAnsiTheme="minorHAnsi" w:cstheme="minorHAnsi"/>
          <w:sz w:val="24"/>
        </w:rPr>
      </w:pPr>
      <w:r w:rsidRPr="0012472B">
        <w:rPr>
          <w:rFonts w:asciiTheme="minorHAnsi" w:eastAsiaTheme="minorHAnsi" w:hAnsiTheme="minorHAnsi" w:cstheme="minorHAnsi"/>
          <w:b/>
          <w:sz w:val="24"/>
        </w:rPr>
        <w:t xml:space="preserve">Imobilul </w:t>
      </w:r>
      <w:r w:rsidRPr="0012472B">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12472B" w:rsidRDefault="00FC1128" w:rsidP="00D87A5D">
      <w:pPr>
        <w:spacing w:after="0"/>
        <w:jc w:val="both"/>
        <w:rPr>
          <w:rFonts w:asciiTheme="minorHAnsi" w:eastAsiaTheme="minorHAnsi" w:hAnsiTheme="minorHAnsi" w:cstheme="minorHAnsi"/>
          <w:sz w:val="24"/>
        </w:rPr>
      </w:pPr>
      <w:r w:rsidRPr="0012472B">
        <w:rPr>
          <w:rFonts w:asciiTheme="minorHAnsi" w:hAnsiTheme="minorHAnsi" w:cstheme="minorHAnsi"/>
          <w:b/>
          <w:sz w:val="24"/>
          <w:shd w:val="clear" w:color="auto" w:fill="FFFFFF"/>
        </w:rPr>
        <w:t>Imunizare la schimbările climatice</w:t>
      </w:r>
      <w:r w:rsidRPr="0012472B">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52709592"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12472B">
        <w:rPr>
          <w:rFonts w:asciiTheme="minorHAnsi" w:hAnsiTheme="minorHAnsi" w:cstheme="minorHAnsi"/>
          <w:b/>
          <w:sz w:val="24"/>
        </w:rPr>
        <w:t xml:space="preserve">Regiunea de Dezvoltare </w:t>
      </w:r>
      <w:r w:rsidR="00D93EDC" w:rsidRPr="0012472B">
        <w:rPr>
          <w:rFonts w:asciiTheme="minorHAnsi" w:hAnsiTheme="minorHAnsi" w:cstheme="minorHAnsi"/>
          <w:b/>
          <w:sz w:val="24"/>
        </w:rPr>
        <w:t>Sud</w:t>
      </w:r>
      <w:r w:rsidRPr="0012472B">
        <w:rPr>
          <w:rFonts w:asciiTheme="minorHAnsi" w:hAnsiTheme="minorHAnsi" w:cstheme="minorHAnsi"/>
          <w:b/>
          <w:sz w:val="24"/>
        </w:rPr>
        <w:t>-Vest</w:t>
      </w:r>
      <w:r w:rsidR="00D93EDC" w:rsidRPr="0012472B">
        <w:rPr>
          <w:rFonts w:asciiTheme="minorHAnsi" w:hAnsiTheme="minorHAnsi" w:cstheme="minorHAnsi"/>
          <w:b/>
          <w:sz w:val="24"/>
        </w:rPr>
        <w:t xml:space="preserve"> Oltenia</w:t>
      </w:r>
      <w:r w:rsidRPr="0012472B">
        <w:rPr>
          <w:rFonts w:asciiTheme="minorHAnsi" w:hAnsiTheme="minorHAnsi" w:cstheme="minorHAnsi"/>
          <w:sz w:val="24"/>
        </w:rPr>
        <w:t xml:space="preserve"> cuprinde județele</w:t>
      </w:r>
      <w:r w:rsidR="00D93EDC" w:rsidRPr="0012472B">
        <w:rPr>
          <w:rFonts w:asciiTheme="minorHAnsi" w:hAnsiTheme="minorHAnsi" w:cstheme="minorHAnsi"/>
          <w:sz w:val="24"/>
        </w:rPr>
        <w:t xml:space="preserve"> </w:t>
      </w:r>
      <w:hyperlink r:id="rId8" w:tooltip="Dolj" w:history="1">
        <w:r w:rsidR="00D93EDC" w:rsidRPr="0012472B">
          <w:rPr>
            <w:rStyle w:val="Hyperlink"/>
            <w:rFonts w:asciiTheme="minorHAnsi" w:hAnsiTheme="minorHAnsi" w:cstheme="minorHAnsi"/>
            <w:color w:val="auto"/>
            <w:sz w:val="24"/>
            <w:shd w:val="clear" w:color="auto" w:fill="FFFFFF"/>
          </w:rPr>
          <w:t>Dolj</w:t>
        </w:r>
      </w:hyperlink>
      <w:r w:rsidR="00D93EDC" w:rsidRPr="0012472B">
        <w:rPr>
          <w:rFonts w:asciiTheme="minorHAnsi" w:hAnsiTheme="minorHAnsi" w:cstheme="minorHAnsi"/>
          <w:sz w:val="24"/>
          <w:shd w:val="clear" w:color="auto" w:fill="FFFFFF"/>
        </w:rPr>
        <w:t>, </w:t>
      </w:r>
      <w:hyperlink r:id="rId9" w:tooltip="Gorj" w:history="1">
        <w:r w:rsidR="00D93EDC" w:rsidRPr="0012472B">
          <w:rPr>
            <w:rStyle w:val="Hyperlink"/>
            <w:rFonts w:asciiTheme="minorHAnsi" w:hAnsiTheme="minorHAnsi" w:cstheme="minorHAnsi"/>
            <w:color w:val="auto"/>
            <w:sz w:val="24"/>
            <w:shd w:val="clear" w:color="auto" w:fill="FFFFFF"/>
          </w:rPr>
          <w:t>Gorj</w:t>
        </w:r>
      </w:hyperlink>
      <w:r w:rsidR="00D93EDC" w:rsidRPr="0012472B">
        <w:rPr>
          <w:rFonts w:asciiTheme="minorHAnsi" w:hAnsiTheme="minorHAnsi" w:cstheme="minorHAnsi"/>
          <w:sz w:val="24"/>
          <w:shd w:val="clear" w:color="auto" w:fill="FFFFFF"/>
        </w:rPr>
        <w:t>, </w:t>
      </w:r>
      <w:hyperlink r:id="rId10" w:tooltip="Mehedinți" w:history="1">
        <w:r w:rsidR="00D93EDC" w:rsidRPr="0012472B">
          <w:rPr>
            <w:rStyle w:val="Hyperlink"/>
            <w:rFonts w:asciiTheme="minorHAnsi" w:hAnsiTheme="minorHAnsi" w:cstheme="minorHAnsi"/>
            <w:color w:val="auto"/>
            <w:sz w:val="24"/>
            <w:shd w:val="clear" w:color="auto" w:fill="FFFFFF"/>
          </w:rPr>
          <w:t>Mehedinți</w:t>
        </w:r>
      </w:hyperlink>
      <w:r w:rsidR="00D93EDC" w:rsidRPr="0012472B">
        <w:rPr>
          <w:rFonts w:asciiTheme="minorHAnsi" w:hAnsiTheme="minorHAnsi" w:cstheme="minorHAnsi"/>
          <w:sz w:val="24"/>
          <w:shd w:val="clear" w:color="auto" w:fill="FFFFFF"/>
        </w:rPr>
        <w:t>, </w:t>
      </w:r>
      <w:hyperlink r:id="rId11" w:tooltip="Olt" w:history="1">
        <w:r w:rsidR="00D93EDC" w:rsidRPr="0012472B">
          <w:rPr>
            <w:rStyle w:val="Hyperlink"/>
            <w:rFonts w:asciiTheme="minorHAnsi" w:hAnsiTheme="minorHAnsi" w:cstheme="minorHAnsi"/>
            <w:color w:val="auto"/>
            <w:sz w:val="24"/>
            <w:shd w:val="clear" w:color="auto" w:fill="FFFFFF"/>
          </w:rPr>
          <w:t>Olt</w:t>
        </w:r>
      </w:hyperlink>
      <w:r w:rsidR="00D93EDC" w:rsidRPr="0012472B">
        <w:rPr>
          <w:rFonts w:asciiTheme="minorHAnsi" w:hAnsiTheme="minorHAnsi" w:cstheme="minorHAnsi"/>
          <w:sz w:val="24"/>
          <w:shd w:val="clear" w:color="auto" w:fill="FFFFFF"/>
        </w:rPr>
        <w:t> și </w:t>
      </w:r>
      <w:hyperlink r:id="rId12" w:tooltip="Vâlcea" w:history="1">
        <w:r w:rsidR="00D93EDC" w:rsidRPr="0012472B">
          <w:rPr>
            <w:rStyle w:val="Hyperlink"/>
            <w:rFonts w:asciiTheme="minorHAnsi" w:hAnsiTheme="minorHAnsi" w:cstheme="minorHAnsi"/>
            <w:color w:val="auto"/>
            <w:sz w:val="24"/>
            <w:shd w:val="clear" w:color="auto" w:fill="FFFFFF"/>
          </w:rPr>
          <w:t>Vâlcea</w:t>
        </w:r>
      </w:hyperlink>
      <w:r w:rsidRPr="0012472B">
        <w:rPr>
          <w:rFonts w:asciiTheme="minorHAnsi" w:hAnsiTheme="minorHAnsi" w:cstheme="minorHAnsi"/>
          <w:sz w:val="24"/>
        </w:rPr>
        <w:t>, astfel cum au fost acestea grupate în cadrul Anexei la Legea nr. 315 din 28 iunie 2004 privind dezvoltarea regională în România.</w:t>
      </w:r>
      <w:r w:rsidRPr="0012472B">
        <w:rPr>
          <w:rFonts w:asciiTheme="minorHAnsi" w:hAnsiTheme="minorHAnsi" w:cstheme="minorHAnsi"/>
          <w:sz w:val="24"/>
          <w:vertAlign w:val="superscript"/>
        </w:rPr>
        <w:t xml:space="preserve"> </w:t>
      </w:r>
      <w:r w:rsidRPr="0012472B">
        <w:rPr>
          <w:rFonts w:asciiTheme="minorHAnsi" w:hAnsiTheme="minorHAnsi" w:cstheme="minorHAnsi"/>
          <w:sz w:val="24"/>
        </w:rPr>
        <w:t xml:space="preserve">Regiunea este o entitate teritorială specifică, fără statut administrativ și fără personalitate juridică, ce </w:t>
      </w:r>
      <w:r w:rsidRPr="0012472B">
        <w:rPr>
          <w:rFonts w:asciiTheme="minorHAnsi" w:hAnsiTheme="minorHAnsi" w:cstheme="minorHAnsi"/>
          <w:sz w:val="24"/>
        </w:rPr>
        <w:lastRenderedPageBreak/>
        <w:t>corespunde diviziunilor de nivel NUTS 2 în Nomenclatorul unităților statistice teritoriale ale Uniunii Europene</w:t>
      </w:r>
      <w:r w:rsidR="0012472B" w:rsidRPr="0012472B">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FB97F" w14:textId="77777777" w:rsidR="00793B1D" w:rsidRDefault="00793B1D" w:rsidP="007D26DE">
      <w:pPr>
        <w:spacing w:before="0" w:after="0"/>
      </w:pPr>
      <w:r>
        <w:separator/>
      </w:r>
    </w:p>
  </w:endnote>
  <w:endnote w:type="continuationSeparator" w:id="0">
    <w:p w14:paraId="35115A44" w14:textId="77777777" w:rsidR="00793B1D" w:rsidRDefault="00793B1D"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8E71F" w14:textId="77777777" w:rsidR="00793B1D" w:rsidRDefault="00793B1D" w:rsidP="007D26DE">
      <w:pPr>
        <w:spacing w:before="0" w:after="0"/>
      </w:pPr>
      <w:r>
        <w:separator/>
      </w:r>
    </w:p>
  </w:footnote>
  <w:footnote w:type="continuationSeparator" w:id="0">
    <w:p w14:paraId="24A64DB3" w14:textId="77777777" w:rsidR="00793B1D" w:rsidRDefault="00793B1D" w:rsidP="007D26DE">
      <w:pPr>
        <w:spacing w:before="0" w:after="0"/>
      </w:pPr>
      <w:r>
        <w:continuationSeparator/>
      </w:r>
    </w:p>
  </w:footnote>
  <w:footnote w:id="1">
    <w:p w14:paraId="4C8A446B" w14:textId="77777777" w:rsidR="00616CAD" w:rsidRDefault="00616CAD" w:rsidP="00616CAD">
      <w:pPr>
        <w:pStyle w:val="FootnoteText"/>
        <w:rPr>
          <w:rFonts w:ascii="Times New Roman" w:hAnsi="Times New Roman"/>
        </w:rPr>
      </w:pPr>
      <w:r>
        <w:rPr>
          <w:rStyle w:val="FootnoteReference"/>
          <w:rFonts w:ascii="Times New Roman" w:hAnsi="Times New Roman"/>
        </w:rPr>
        <w:footnoteRef/>
      </w:r>
      <w:r>
        <w:rPr>
          <w:rFonts w:ascii="Times New Roman" w:hAnsi="Times New Roman"/>
          <w:lang w:val="it-IT"/>
        </w:rPr>
        <w:t xml:space="preserve"> </w:t>
      </w:r>
      <w:r>
        <w:rPr>
          <w:rFonts w:ascii="Times New Roman" w:hAnsi="Times New Roman"/>
        </w:rPr>
        <w:t xml:space="preserve">Cf. art. 2 alin. (1) lit. b) din </w:t>
      </w:r>
      <w:r w:rsidRPr="00A73B88">
        <w:rPr>
          <w:rFonts w:ascii="Times New Roman" w:hAnsi="Times New Roman"/>
        </w:rPr>
        <w:tab/>
        <w:t>Regulamentul (UE) nr. 2023/2831 al Comisiei din 13.12.2023 privind aplicarea articolelor 107 și 108 din Tratatul privind funcționarea Uniunii Europene ajutoarelor de minimis</w:t>
      </w:r>
      <w:r>
        <w:rPr>
          <w:rFonts w:ascii="Times New Roman" w:hAnsi="Times New Roman"/>
        </w:rPr>
        <w:t>.</w:t>
      </w:r>
    </w:p>
  </w:footnote>
  <w:footnote w:id="2">
    <w:p w14:paraId="6F6F9429" w14:textId="77777777" w:rsidR="00616CAD" w:rsidRDefault="00616CAD" w:rsidP="00616CAD">
      <w:pPr>
        <w:pStyle w:val="FootnoteText"/>
        <w:rPr>
          <w:rFonts w:ascii="Times New Roman" w:hAnsi="Times New Roman"/>
        </w:rPr>
      </w:pPr>
      <w:r>
        <w:footnoteRef/>
      </w:r>
      <w:r>
        <w:rPr>
          <w:rFonts w:ascii="Times New Roman" w:hAnsi="Times New Roman"/>
        </w:rPr>
        <w:t xml:space="preserve"> Cf. art. 2 alin. (1) lit. c) din </w:t>
      </w:r>
      <w:r w:rsidRPr="00A73B88">
        <w:rPr>
          <w:rFonts w:ascii="Times New Roman" w:hAnsi="Times New Roman"/>
        </w:rPr>
        <w:tab/>
        <w:t>Regulamentul (UE) nr. 2023/2831 al Comisiei din 13.12.2023 privind aplicarea articolelor 107 și 108 din Tratatul privind funcționarea Uniunii Europene ajutoarelor de minimis</w:t>
      </w:r>
      <w:r>
        <w:rPr>
          <w:rFonts w:ascii="Times New Roman" w:hAnsi="Times New Roman"/>
        </w:rPr>
        <w:t>..</w:t>
      </w:r>
    </w:p>
  </w:footnote>
  <w:footnote w:id="3">
    <w:p w14:paraId="2693DA30" w14:textId="77777777" w:rsidR="00616CAD" w:rsidRDefault="00616CAD" w:rsidP="00616CAD">
      <w:pPr>
        <w:pStyle w:val="FootnoteText"/>
        <w:rPr>
          <w:rFonts w:ascii="Times New Roman" w:hAnsi="Times New Roman"/>
        </w:rPr>
      </w:pPr>
      <w:r>
        <w:footnoteRef/>
      </w:r>
      <w:r>
        <w:rPr>
          <w:rFonts w:ascii="Times New Roman" w:hAnsi="Times New Roman"/>
        </w:rPr>
        <w:t xml:space="preserve"> Cf. art. 2 alin. (1) lit. a) din </w:t>
      </w:r>
      <w:r w:rsidRPr="00A73B88">
        <w:rPr>
          <w:rFonts w:ascii="Times New Roman" w:hAnsi="Times New Roman"/>
        </w:rPr>
        <w:tab/>
        <w:t>Regulamentul (UE) nr. 2023/2831 al Comisiei din 13.12.2023 privind aplicarea articolelor 107 și 108 din Tratatul privind funcționarea Uniunii Europene ajutoarelor de minimis</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000" w:firstRow="0" w:lastRow="0" w:firstColumn="0" w:lastColumn="0" w:noHBand="0" w:noVBand="0"/>
    </w:tblPr>
    <w:tblGrid>
      <w:gridCol w:w="9197"/>
      <w:gridCol w:w="1160"/>
    </w:tblGrid>
    <w:tr w:rsidR="001B7380" w:rsidRPr="00675AE2" w14:paraId="3413D440" w14:textId="77777777" w:rsidTr="00B76126">
      <w:tc>
        <w:tcPr>
          <w:tcW w:w="9197" w:type="dxa"/>
          <w:tcBorders>
            <w:bottom w:val="single" w:sz="4" w:space="0" w:color="333333"/>
          </w:tcBorders>
        </w:tcPr>
        <w:p w14:paraId="294BFF75" w14:textId="301A412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60E5F51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Prioritatea </w:t>
          </w:r>
          <w:r w:rsidR="00B76126">
            <w:rPr>
              <w:rFonts w:asciiTheme="minorHAnsi" w:hAnsiTheme="minorHAnsi" w:cstheme="minorHAnsi"/>
              <w:b/>
              <w:sz w:val="16"/>
              <w:szCs w:val="16"/>
            </w:rPr>
            <w:t>1</w:t>
          </w:r>
          <w:r w:rsidRPr="00675AE2">
            <w:rPr>
              <w:rFonts w:asciiTheme="minorHAnsi" w:hAnsiTheme="minorHAnsi" w:cstheme="minorHAnsi"/>
              <w:b/>
              <w:sz w:val="16"/>
              <w:szCs w:val="16"/>
            </w:rPr>
            <w:t xml:space="preserve">: </w:t>
          </w:r>
          <w:r w:rsidR="00B76126" w:rsidRPr="00B76126">
            <w:rPr>
              <w:rFonts w:asciiTheme="minorHAnsi" w:hAnsiTheme="minorHAnsi" w:cstheme="minorHAnsi"/>
              <w:b/>
              <w:sz w:val="16"/>
              <w:szCs w:val="16"/>
            </w:rPr>
            <w:t>Competitivitate prin inovare și întreprinderi dinamice</w:t>
          </w:r>
        </w:p>
        <w:p w14:paraId="140F31D9" w14:textId="6820229D" w:rsidR="00B76126" w:rsidRPr="00B76126" w:rsidRDefault="00B76126" w:rsidP="00B76126">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Obiective specifice: </w:t>
          </w:r>
          <w:r w:rsidRPr="00B76126">
            <w:rPr>
              <w:rFonts w:asciiTheme="minorHAnsi" w:hAnsiTheme="minorHAnsi" w:cstheme="minorHAnsi"/>
              <w:b/>
              <w:sz w:val="16"/>
              <w:szCs w:val="16"/>
            </w:rPr>
            <w:t>RSO1.3. Intensificarea creșterii sustenabile și creșterea competitivității IMM-urilor și crearea de locuri de muncă în cadrul IMM-urilor, inclusiv prin investiții productive (FEDR)</w:t>
          </w:r>
        </w:p>
        <w:p w14:paraId="0C9F2527" w14:textId="25F80157" w:rsidR="001B7380" w:rsidRPr="00675AE2" w:rsidRDefault="00B76126" w:rsidP="00B76126">
          <w:pPr>
            <w:pStyle w:val="5Normal"/>
            <w:tabs>
              <w:tab w:val="clear" w:pos="1134"/>
              <w:tab w:val="left" w:pos="1344"/>
            </w:tabs>
            <w:spacing w:before="40" w:after="40"/>
            <w:ind w:left="1246" w:firstLine="70"/>
            <w:rPr>
              <w:rFonts w:asciiTheme="minorHAnsi" w:hAnsiTheme="minorHAnsi" w:cstheme="minorHAnsi"/>
              <w:b/>
              <w:sz w:val="16"/>
              <w:szCs w:val="16"/>
            </w:rPr>
          </w:pPr>
          <w:r w:rsidRPr="00B76126">
            <w:rPr>
              <w:rFonts w:asciiTheme="minorHAnsi" w:hAnsiTheme="minorHAnsi" w:cstheme="minorHAnsi"/>
              <w:b/>
              <w:sz w:val="16"/>
              <w:szCs w:val="16"/>
            </w:rPr>
            <w:t>RSO1.4. Dezvoltarea competențelor pentru specializare inteligentă, tranziție industrială și antreprenoriat (FEDR)</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B76126">
      <w:trPr>
        <w:cantSplit/>
      </w:trPr>
      <w:tc>
        <w:tcPr>
          <w:tcW w:w="1035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1D54ADA9"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w:t>
    </w:r>
    <w:r w:rsidR="001C374D" w:rsidRPr="001C374D">
      <w:rPr>
        <w:rFonts w:asciiTheme="minorHAnsi" w:hAnsiTheme="minorHAnsi" w:cstheme="minorHAnsi"/>
        <w:b/>
        <w:sz w:val="16"/>
        <w:szCs w:val="16"/>
      </w:rPr>
      <w:t>PRSVO/152/PRSVO_P1/OP1</w:t>
    </w:r>
    <w:r w:rsidRPr="00675AE2">
      <w:rPr>
        <w:rFonts w:asciiTheme="minorHAnsi" w:hAnsiTheme="minorHAnsi" w:cstheme="minorHAnsi"/>
        <w:b/>
        <w:sz w:val="16"/>
        <w:szCs w:val="16"/>
        <w:lang w:val="pt-BR"/>
      </w:rPr>
      <w:t>– Anexa I</w:t>
    </w:r>
  </w:p>
  <w:p w14:paraId="783D9124" w14:textId="77777777" w:rsidR="007D26DE" w:rsidRPr="00675AE2"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E4D295F"/>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2"/>
  </w:num>
  <w:num w:numId="5" w16cid:durableId="294721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D566C"/>
    <w:rsid w:val="00123F22"/>
    <w:rsid w:val="0012472B"/>
    <w:rsid w:val="001273BF"/>
    <w:rsid w:val="00135993"/>
    <w:rsid w:val="00144F90"/>
    <w:rsid w:val="001571E5"/>
    <w:rsid w:val="001761AB"/>
    <w:rsid w:val="001A479E"/>
    <w:rsid w:val="001B7380"/>
    <w:rsid w:val="001C374D"/>
    <w:rsid w:val="001F11BF"/>
    <w:rsid w:val="001F7F69"/>
    <w:rsid w:val="00205FD3"/>
    <w:rsid w:val="0021163E"/>
    <w:rsid w:val="002122AF"/>
    <w:rsid w:val="0023469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4D178A"/>
    <w:rsid w:val="00501ADF"/>
    <w:rsid w:val="00540A13"/>
    <w:rsid w:val="00546C2E"/>
    <w:rsid w:val="00564D99"/>
    <w:rsid w:val="00574027"/>
    <w:rsid w:val="00585778"/>
    <w:rsid w:val="00594BD2"/>
    <w:rsid w:val="005970DE"/>
    <w:rsid w:val="00597D51"/>
    <w:rsid w:val="005E3349"/>
    <w:rsid w:val="005F45E8"/>
    <w:rsid w:val="005F5AB4"/>
    <w:rsid w:val="00602B28"/>
    <w:rsid w:val="0061695A"/>
    <w:rsid w:val="00616CAD"/>
    <w:rsid w:val="00623B42"/>
    <w:rsid w:val="00625C85"/>
    <w:rsid w:val="00652705"/>
    <w:rsid w:val="00652D21"/>
    <w:rsid w:val="00675AE2"/>
    <w:rsid w:val="0068121C"/>
    <w:rsid w:val="00693376"/>
    <w:rsid w:val="006B3552"/>
    <w:rsid w:val="006D4AAD"/>
    <w:rsid w:val="00705074"/>
    <w:rsid w:val="0073742C"/>
    <w:rsid w:val="007429DD"/>
    <w:rsid w:val="00755A69"/>
    <w:rsid w:val="00755BE2"/>
    <w:rsid w:val="00760BD7"/>
    <w:rsid w:val="00762DED"/>
    <w:rsid w:val="00793B1D"/>
    <w:rsid w:val="00794623"/>
    <w:rsid w:val="007A11E4"/>
    <w:rsid w:val="007D26DE"/>
    <w:rsid w:val="007D6C8F"/>
    <w:rsid w:val="00820BFD"/>
    <w:rsid w:val="00820CA9"/>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76126"/>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2093"/>
    <w:rsid w:val="00E04587"/>
    <w:rsid w:val="00E06B81"/>
    <w:rsid w:val="00E10C18"/>
    <w:rsid w:val="00E22C20"/>
    <w:rsid w:val="00E564E4"/>
    <w:rsid w:val="00E60227"/>
    <w:rsid w:val="00E92042"/>
    <w:rsid w:val="00ED19A2"/>
    <w:rsid w:val="00ED5D67"/>
    <w:rsid w:val="00ED74D5"/>
    <w:rsid w:val="00EF7774"/>
    <w:rsid w:val="00F068A2"/>
    <w:rsid w:val="00F14184"/>
    <w:rsid w:val="00F460C9"/>
    <w:rsid w:val="00F60FBD"/>
    <w:rsid w:val="00FA2787"/>
    <w:rsid w:val="00FB3831"/>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FootnoteText">
    <w:name w:val="footnote text"/>
    <w:basedOn w:val="Normal"/>
    <w:link w:val="FootnoteTextChar"/>
    <w:uiPriority w:val="99"/>
    <w:semiHidden/>
    <w:unhideWhenUsed/>
    <w:rsid w:val="00820CA9"/>
    <w:pPr>
      <w:spacing w:before="0" w:after="0"/>
    </w:pPr>
    <w:rPr>
      <w:szCs w:val="20"/>
    </w:rPr>
  </w:style>
  <w:style w:type="character" w:customStyle="1" w:styleId="FootnoteTextChar">
    <w:name w:val="Footnote Text Char"/>
    <w:basedOn w:val="DefaultParagraphFont"/>
    <w:link w:val="FootnoteText"/>
    <w:uiPriority w:val="99"/>
    <w:semiHidden/>
    <w:rsid w:val="00820CA9"/>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Char1"/>
    <w:link w:val="BVIfnrChar1Char"/>
    <w:uiPriority w:val="99"/>
    <w:qFormat/>
    <w:rsid w:val="00820CA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20CA9"/>
    <w:pPr>
      <w:spacing w:after="160" w:line="240" w:lineRule="exact"/>
      <w:jc w:val="both"/>
    </w:pPr>
    <w:rPr>
      <w:rFonts w:ascii="Times New Roman" w:hAnsi="Times New Roman"/>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3277</Words>
  <Characters>19013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Cosmin BALA</cp:lastModifiedBy>
  <cp:revision>13</cp:revision>
  <cp:lastPrinted>2016-05-25T08:35:00Z</cp:lastPrinted>
  <dcterms:created xsi:type="dcterms:W3CDTF">2023-02-12T16:30:00Z</dcterms:created>
  <dcterms:modified xsi:type="dcterms:W3CDTF">2024-01-23T08:22:00Z</dcterms:modified>
</cp:coreProperties>
</file>