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963"/>
      </w:tblGrid>
      <w:tr w:rsidR="008A070D" w:rsidRPr="00FD0EDA" w14:paraId="68EF52F3" w14:textId="77777777" w:rsidTr="004A3F5D">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Body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1092" w:type="dxa"/>
            <w:gridSpan w:val="3"/>
            <w:tcBorders>
              <w:bottom w:val="single" w:sz="4" w:space="0" w:color="auto"/>
            </w:tcBorders>
          </w:tcPr>
          <w:p w14:paraId="036F8934"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r>
      <w:tr w:rsidR="008A070D" w:rsidRPr="00FD0EDA" w14:paraId="54BAD3AD" w14:textId="77777777" w:rsidTr="004A3F5D">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Body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Body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Body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1092" w:type="dxa"/>
            <w:gridSpan w:val="3"/>
            <w:tcBorders>
              <w:bottom w:val="single" w:sz="4" w:space="0" w:color="auto"/>
            </w:tcBorders>
          </w:tcPr>
          <w:p w14:paraId="57A6BA93" w14:textId="77777777" w:rsidR="00A9198D" w:rsidRPr="00FD0EDA" w:rsidRDefault="00A9198D" w:rsidP="00FD0EDA">
            <w:pPr>
              <w:pStyle w:val="Body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4A3F5D">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1092"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4A3F5D">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verifică: </w:t>
            </w:r>
            <w:r w:rsidR="009A30C2" w:rsidRPr="00FD0EDA">
              <w:rPr>
                <w:rFonts w:asciiTheme="minorHAnsi" w:hAnsiTheme="minorHAnsi" w:cstheme="minorHAnsi"/>
                <w:color w:val="000000" w:themeColor="text1"/>
                <w:szCs w:val="20"/>
                <w:lang w:val="en-US" w:eastAsia="ro-RO"/>
              </w:rPr>
              <w:t>dacă la finalul etapei de evaluare unul din criteriile de mai jos este bifat cu NU, caz în care proiectul</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se va respinge.</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Se pot solicita clarificări pentru toate elementele de mai jos, cu exceptiile precizate.</w:t>
            </w:r>
          </w:p>
        </w:tc>
        <w:tc>
          <w:tcPr>
            <w:tcW w:w="1092"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4A3F5D">
        <w:trPr>
          <w:trHeight w:val="20"/>
          <w:tblHeader/>
        </w:trPr>
        <w:tc>
          <w:tcPr>
            <w:tcW w:w="10365" w:type="dxa"/>
            <w:gridSpan w:val="2"/>
          </w:tcPr>
          <w:p w14:paraId="14C1EB29" w14:textId="39ACFF68" w:rsidR="00325CEC"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Header"/>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4A3F5D">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Se verifică:</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dacă informațiile completate în cererea de</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finanțare sunt corelate cu informațiile din anexele cererii de finanțare;</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dacă informațiile completate sunt aferente solicitantului de finanțare și investiției propuse;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dacă în secțiunile cererii de finanțare sunt completate toate informațiile obligatorii menționate în Anexa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Instrucțiuni </w:t>
            </w:r>
            <w:r w:rsidRPr="00FD0EDA">
              <w:rPr>
                <w:rFonts w:asciiTheme="minorHAnsi" w:hAnsiTheme="minorHAnsi" w:cstheme="minorHAnsi"/>
                <w:color w:val="000000" w:themeColor="text1"/>
                <w:szCs w:val="20"/>
                <w:lang w:val="en-US" w:eastAsia="ro-RO"/>
              </w:rPr>
              <w:t xml:space="preserve">    </w:t>
            </w:r>
          </w:p>
          <w:p w14:paraId="016F3A11" w14:textId="17B6DA48"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completare formular cerere de finantare</w:t>
            </w:r>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Header"/>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78235043" w:rsidR="00EA064C" w:rsidRPr="00FD0EDA" w:rsidRDefault="002C7227"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w:t>
            </w:r>
            <w:r w:rsidR="009C6501" w:rsidRPr="008D0D8A">
              <w:rPr>
                <w:rFonts w:asciiTheme="minorHAnsi" w:hAnsiTheme="minorHAnsi" w:cstheme="minorHAnsi"/>
                <w:szCs w:val="20"/>
              </w:rPr>
              <w:t xml:space="preserve">și Certificarea </w:t>
            </w:r>
            <w:r w:rsidR="009C6501" w:rsidRPr="008D0D8A">
              <w:rPr>
                <w:rFonts w:asciiTheme="minorHAnsi" w:hAnsiTheme="minorHAnsi" w:cstheme="minorHAnsi"/>
                <w:color w:val="000000" w:themeColor="text1"/>
                <w:szCs w:val="20"/>
              </w:rPr>
              <w:t>aplicaţiei</w:t>
            </w:r>
            <w:r w:rsidR="008D0D8A" w:rsidRPr="008D0D8A">
              <w:rPr>
                <w:rFonts w:asciiTheme="minorHAnsi" w:hAnsiTheme="minorHAnsi" w:cstheme="minorHAnsi"/>
                <w:color w:val="000000" w:themeColor="text1"/>
                <w:szCs w:val="20"/>
              </w:rPr>
              <w:t xml:space="preserve"> (Model N</w:t>
            </w:r>
            <w:r w:rsidR="00D36A48" w:rsidRPr="008D0D8A">
              <w:rPr>
                <w:rFonts w:asciiTheme="minorHAnsi" w:hAnsiTheme="minorHAnsi" w:cstheme="minorHAnsi"/>
                <w:color w:val="000000" w:themeColor="text1"/>
                <w:szCs w:val="20"/>
              </w:rPr>
              <w:t>)</w:t>
            </w:r>
            <w:r w:rsidR="008D0D8A">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Header"/>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1092"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4A3F5D">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verifică: </w:t>
            </w:r>
            <w:r w:rsidRPr="00FD0EDA">
              <w:rPr>
                <w:rFonts w:asciiTheme="minorHAnsi" w:hAnsiTheme="minorHAnsi" w:cstheme="minorHAnsi"/>
                <w:color w:val="000000" w:themeColor="text1"/>
                <w:szCs w:val="20"/>
                <w:lang w:val="en-US" w:eastAsia="ro-RO"/>
              </w:rPr>
              <w:t>dacă la finalul etapei de evaluare unul din criteriile de mai jos este bifat cu NU, caz în care proiectul se va respinge.</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Se pot solicita clarificări pentru toate elementele de mai jos, cu exceptiile mentionate.</w:t>
            </w:r>
          </w:p>
        </w:tc>
      </w:tr>
      <w:tr w:rsidR="00056C0A" w:rsidRPr="00FD0EDA" w14:paraId="047F26B5" w14:textId="77777777" w:rsidTr="004A3F5D">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978"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4A3F5D">
        <w:trPr>
          <w:trHeight w:val="20"/>
          <w:tblHeader/>
        </w:trPr>
        <w:tc>
          <w:tcPr>
            <w:tcW w:w="10365" w:type="dxa"/>
            <w:gridSpan w:val="2"/>
            <w:tcBorders>
              <w:bottom w:val="single" w:sz="4" w:space="0" w:color="auto"/>
            </w:tcBorders>
          </w:tcPr>
          <w:p w14:paraId="3D54DAE1" w14:textId="39B46A1A" w:rsidR="00D44302"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Declaratia unică (Model A);</w:t>
            </w:r>
          </w:p>
          <w:p w14:paraId="429ECE34" w14:textId="2620DB7F" w:rsidR="00056C0A" w:rsidRPr="00056C0A" w:rsidRDefault="00056C0A" w:rsidP="00056C0A">
            <w:pPr>
              <w:pStyle w:val="Header"/>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Documente privind identificarea reprezentantului legal al solicitantului şi, dacă e cazul, pentru reprezentanţii legali ai partenerilor;</w:t>
            </w:r>
          </w:p>
          <w:p w14:paraId="415725E7" w14:textId="1B3E3C2D"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r w:rsidR="00056C0A" w:rsidRPr="00056C0A">
              <w:rPr>
                <w:rFonts w:asciiTheme="minorHAnsi" w:hAnsiTheme="minorHAnsi" w:cstheme="minorHAnsi"/>
                <w:szCs w:val="20"/>
                <w:lang w:val="en-US"/>
              </w:rPr>
              <w:t>;</w:t>
            </w:r>
          </w:p>
          <w:p w14:paraId="1A3A06AE" w14:textId="77777777" w:rsidR="00C842AD"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Studiul de trafic  și Instrumente pentru calcularea emisiilor GES </w:t>
            </w:r>
          </w:p>
          <w:p w14:paraId="15340EB3" w14:textId="174E6897"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 xml:space="preserve">Certificatul de urbanism sau autorizaţia de construire </w:t>
            </w:r>
            <w:r w:rsidR="00056C0A" w:rsidRPr="00056C0A">
              <w:rPr>
                <w:rFonts w:asciiTheme="minorHAnsi" w:hAnsiTheme="minorHAnsi" w:cstheme="minorHAnsi"/>
                <w:szCs w:val="20"/>
              </w:rPr>
              <w:t>;</w:t>
            </w:r>
          </w:p>
          <w:p w14:paraId="20127E27" w14:textId="11400AC8"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Decizia etapei de încadrare a proiectului în procedura de evaluare a impactului asupra mediului sau Clasarea notificarii emisă de autoritatea pentru protecția mediului, în conformitate cu legislaţia naţională aplicabilă privind evaluarea impactului anumitor proiecte publice şi private asupra mediului, cu completările şi modificările ulterioare</w:t>
            </w:r>
            <w:r w:rsidR="00056C0A" w:rsidRPr="00056C0A">
              <w:rPr>
                <w:rFonts w:asciiTheme="minorHAnsi" w:hAnsiTheme="minorHAnsi" w:cstheme="minorHAnsi"/>
                <w:szCs w:val="20"/>
              </w:rPr>
              <w:t>;</w:t>
            </w:r>
          </w:p>
          <w:p w14:paraId="3B754F38" w14:textId="6F3FC5F6"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Lista de echipamente și/sau lucrări și/sau servicii cu încadrarea acestora pe secțiunea de cheltuieli eligibile /ne-eligibile – conform modelului anexat prezentului ghid. (Model M)</w:t>
            </w:r>
            <w:r w:rsidR="00056C0A" w:rsidRPr="00056C0A">
              <w:rPr>
                <w:rFonts w:asciiTheme="minorHAnsi" w:hAnsiTheme="minorHAnsi" w:cstheme="minorHAnsi"/>
                <w:szCs w:val="20"/>
              </w:rPr>
              <w:t>;</w:t>
            </w:r>
          </w:p>
          <w:p w14:paraId="5928CCC4" w14:textId="58330390" w:rsidR="00056C0A" w:rsidRPr="00056C0A" w:rsidRDefault="00C842AD" w:rsidP="00C842AD">
            <w:pPr>
              <w:pStyle w:val="Header"/>
              <w:numPr>
                <w:ilvl w:val="0"/>
                <w:numId w:val="36"/>
              </w:numPr>
              <w:tabs>
                <w:tab w:val="clear" w:pos="4320"/>
                <w:tab w:val="center" w:pos="639"/>
              </w:tabs>
              <w:spacing w:before="0" w:after="0"/>
              <w:rPr>
                <w:rFonts w:asciiTheme="minorHAnsi" w:hAnsiTheme="minorHAnsi" w:cstheme="minorHAnsi"/>
                <w:szCs w:val="20"/>
              </w:rPr>
            </w:pPr>
            <w:r w:rsidRPr="00C842AD">
              <w:rPr>
                <w:rFonts w:asciiTheme="minorHAnsi" w:hAnsiTheme="minorHAnsi" w:cstheme="minorHAnsi"/>
                <w:szCs w:val="20"/>
              </w:rPr>
              <w:t>Devizul general pentru proiectele de lucrări în conformitate cu HG nr. 907/2016 – a se vedea structura devizului general din legislația în vigoare privind aprobarea conținutului-cadru al documentației tehnico-economice aferente investițiilor publice, precum și a structurii și metodologiei de elaborare a devizului general pentru obiective de investiții și lucrări de intervenții</w:t>
            </w:r>
            <w:r w:rsidR="00056C0A" w:rsidRPr="00056C0A">
              <w:rPr>
                <w:rFonts w:asciiTheme="minorHAnsi" w:hAnsiTheme="minorHAnsi" w:cstheme="minorHAnsi"/>
                <w:szCs w:val="20"/>
              </w:rPr>
              <w:t>;</w:t>
            </w:r>
          </w:p>
          <w:p w14:paraId="423DD97A" w14:textId="562B04B5"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Raportul privind stadiul fizic al investiţiei (Modelul H), daca este cazul</w:t>
            </w:r>
            <w:r w:rsidR="00056C0A" w:rsidRPr="00056C0A">
              <w:rPr>
                <w:rFonts w:asciiTheme="minorHAnsi" w:hAnsiTheme="minorHAnsi" w:cstheme="minorHAnsi"/>
                <w:szCs w:val="20"/>
              </w:rPr>
              <w:t>;</w:t>
            </w:r>
          </w:p>
          <w:p w14:paraId="48E1F8C5" w14:textId="36714A1E"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Tabel centralizator privind justificarea costurilor</w:t>
            </w:r>
            <w:r w:rsidR="00056C0A" w:rsidRPr="00056C0A">
              <w:rPr>
                <w:rFonts w:asciiTheme="minorHAnsi" w:hAnsiTheme="minorHAnsi" w:cstheme="minorHAnsi"/>
                <w:szCs w:val="20"/>
              </w:rPr>
              <w:t>;</w:t>
            </w:r>
          </w:p>
          <w:p w14:paraId="48E44A86" w14:textId="6C0C12C1" w:rsidR="00056C0A" w:rsidRPr="00056C0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Anexa XII – Metoda necesarului de finanțare (funding-gap), dacă este cazul</w:t>
            </w:r>
            <w:r w:rsidR="00056C0A" w:rsidRPr="00056C0A">
              <w:rPr>
                <w:rFonts w:asciiTheme="minorHAnsi" w:hAnsiTheme="minorHAnsi" w:cstheme="minorHAnsi"/>
                <w:szCs w:val="20"/>
              </w:rPr>
              <w:t>;</w:t>
            </w:r>
          </w:p>
          <w:p w14:paraId="38AFC650" w14:textId="77777777" w:rsidR="00056C0A" w:rsidRPr="00EB004A" w:rsidRDefault="00EB004A" w:rsidP="00EB004A">
            <w:pPr>
              <w:pStyle w:val="Header"/>
              <w:numPr>
                <w:ilvl w:val="0"/>
                <w:numId w:val="36"/>
              </w:numPr>
              <w:tabs>
                <w:tab w:val="clear" w:pos="4320"/>
                <w:tab w:val="center" w:pos="639"/>
              </w:tabs>
              <w:spacing w:before="0" w:after="0"/>
              <w:rPr>
                <w:rFonts w:asciiTheme="minorHAnsi" w:hAnsiTheme="minorHAnsi" w:cstheme="minorHAnsi"/>
                <w:b/>
                <w:szCs w:val="20"/>
              </w:rPr>
            </w:pPr>
            <w:r w:rsidRPr="00EB004A">
              <w:rPr>
                <w:rFonts w:asciiTheme="minorHAnsi" w:hAnsiTheme="minorHAnsi" w:cstheme="minorHAnsi"/>
                <w:szCs w:val="20"/>
              </w:rPr>
              <w:t>Raportul expertului ANEVAR, dacă este cazul</w:t>
            </w:r>
            <w:r w:rsidR="00056C0A" w:rsidRPr="00056C0A">
              <w:rPr>
                <w:rFonts w:asciiTheme="minorHAnsi" w:hAnsiTheme="minorHAnsi" w:cstheme="minorHAnsi"/>
                <w:szCs w:val="20"/>
              </w:rPr>
              <w:t>;</w:t>
            </w:r>
          </w:p>
          <w:p w14:paraId="44513623"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Construirea/modernizarea/reabilitarea benzilor (partea carosabilă) utilizate pentru transportul autoturismelor, dacă este cazul</w:t>
            </w:r>
          </w:p>
          <w:p w14:paraId="2D47827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Devizul pe obiect aferent cheltuielilor pentru utilități publice, dacă este cazul</w:t>
            </w:r>
          </w:p>
          <w:p w14:paraId="70B32EDB"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Macheta financiara (Modelul K)</w:t>
            </w:r>
          </w:p>
          <w:p w14:paraId="0C7C1D1D"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Documentația privind imunizarea la schimbările climatice</w:t>
            </w:r>
          </w:p>
          <w:p w14:paraId="27162561" w14:textId="2B2800D0"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Mandatul special/ împuternicirea specială pentru semnarea anumitor anexe/secţiuni la cererea de finanțare (dacă este cazul)</w:t>
            </w:r>
            <w:r>
              <w:rPr>
                <w:rFonts w:asciiTheme="minorHAnsi" w:hAnsiTheme="minorHAnsi" w:cstheme="minorHAnsi"/>
                <w:szCs w:val="20"/>
              </w:rPr>
              <w:t>;</w:t>
            </w:r>
          </w:p>
          <w:p w14:paraId="76080B16" w14:textId="2D9E40C8"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Consimțământ privind prelucrarea datelor cu caracter personal</w:t>
            </w:r>
            <w:r>
              <w:rPr>
                <w:rFonts w:asciiTheme="minorHAnsi" w:hAnsiTheme="minorHAnsi" w:cstheme="minorHAnsi"/>
                <w:szCs w:val="20"/>
                <w:lang w:val="en-US"/>
              </w:rPr>
              <w:t>;</w:t>
            </w:r>
          </w:p>
          <w:p w14:paraId="0E8905E9" w14:textId="77777777" w:rsidR="00EB004A" w:rsidRDefault="00EB004A" w:rsidP="00EB004A">
            <w:pPr>
              <w:pStyle w:val="Header"/>
              <w:numPr>
                <w:ilvl w:val="0"/>
                <w:numId w:val="36"/>
              </w:numPr>
              <w:tabs>
                <w:tab w:val="clear" w:pos="4320"/>
                <w:tab w:val="center" w:pos="639"/>
              </w:tabs>
              <w:spacing w:before="0" w:after="0"/>
              <w:rPr>
                <w:rFonts w:asciiTheme="minorHAnsi" w:hAnsiTheme="minorHAnsi" w:cstheme="minorHAnsi"/>
                <w:szCs w:val="20"/>
              </w:rPr>
            </w:pPr>
            <w:r w:rsidRPr="00EB004A">
              <w:rPr>
                <w:rFonts w:asciiTheme="minorHAnsi" w:hAnsiTheme="minorHAnsi" w:cstheme="minorHAnsi"/>
                <w:szCs w:val="20"/>
              </w:rPr>
              <w:t>Extras de la Institutul Național de Statistică care sa ateste populația deservită prin proiect</w:t>
            </w:r>
            <w:r>
              <w:rPr>
                <w:rFonts w:asciiTheme="minorHAnsi" w:hAnsiTheme="minorHAnsi" w:cstheme="minorHAnsi"/>
                <w:szCs w:val="20"/>
              </w:rPr>
              <w:t>;</w:t>
            </w:r>
          </w:p>
          <w:p w14:paraId="0F74A1FA" w14:textId="3AB3607A" w:rsidR="00EB004A" w:rsidRPr="00EB004A" w:rsidRDefault="00EB004A" w:rsidP="00EB004A">
            <w:pPr>
              <w:pStyle w:val="Header"/>
              <w:tabs>
                <w:tab w:val="clear" w:pos="4320"/>
                <w:tab w:val="center" w:pos="639"/>
              </w:tabs>
              <w:spacing w:before="0" w:after="0"/>
              <w:ind w:left="810"/>
              <w:rPr>
                <w:rFonts w:asciiTheme="minorHAnsi" w:hAnsiTheme="minorHAnsi" w:cstheme="minorHAnsi"/>
                <w:szCs w:val="20"/>
              </w:rPr>
            </w:pP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4A3F5D">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Header"/>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4A3F5D">
        <w:trPr>
          <w:trHeight w:val="20"/>
          <w:tblHeader/>
        </w:trPr>
        <w:tc>
          <w:tcPr>
            <w:tcW w:w="10365" w:type="dxa"/>
            <w:gridSpan w:val="2"/>
            <w:tcBorders>
              <w:bottom w:val="single" w:sz="4" w:space="0" w:color="auto"/>
            </w:tcBorders>
          </w:tcPr>
          <w:p w14:paraId="3685CE2F" w14:textId="01CAADDE"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r w:rsidR="00EB004A">
              <w:t xml:space="preserve"> 1.</w:t>
            </w:r>
            <w:r w:rsidR="00EB004A" w:rsidRPr="00EB004A">
              <w:rPr>
                <w:rFonts w:asciiTheme="minorHAnsi" w:hAnsiTheme="minorHAnsi" w:cstheme="minorHAnsi"/>
                <w:b/>
                <w:szCs w:val="20"/>
                <w:lang w:val="fr-FR"/>
              </w:rPr>
              <w:t>Documentele statutare ale solicitantului și, după caz, ale partenerilor</w:t>
            </w:r>
          </w:p>
          <w:p w14:paraId="5E99B5DE" w14:textId="77777777" w:rsidR="00AE7290" w:rsidRPr="00FD0EDA" w:rsidRDefault="00AE7290" w:rsidP="00056C0A">
            <w:pPr>
              <w:rPr>
                <w:lang w:val="fr-FR"/>
              </w:rPr>
            </w:pPr>
            <w:r w:rsidRPr="00FD0EDA">
              <w:rPr>
                <w:lang w:val="fr-FR"/>
              </w:rPr>
              <w:lastRenderedPageBreak/>
              <w:t>Vor fi prezentate, după caz, documentele statutare ale solicitantului şi, dacă e cazul, ale partenerilor, în vigoare la data depunerii cererii de finanțare, astfel:</w:t>
            </w:r>
          </w:p>
          <w:p w14:paraId="63983F8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Documente statutare pentru solicitantul de finanţare (inclusiv partenerii, după caz):</w:t>
            </w:r>
          </w:p>
          <w:p w14:paraId="62CA9F32"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de constituire a consiliului local;</w:t>
            </w:r>
          </w:p>
          <w:p w14:paraId="124A29FE"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de constituire a consiliului județean;</w:t>
            </w:r>
          </w:p>
          <w:p w14:paraId="4239AD2C"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Ordinul prefectului privind constatarea îndeplinirii condiţiilor legale de constituire a consiliului local/ județean, după caz;</w:t>
            </w:r>
          </w:p>
          <w:p w14:paraId="39B537CB" w14:textId="77777777" w:rsidR="00EB004A" w:rsidRPr="00EB004A" w:rsidRDefault="00EB004A" w:rsidP="00EB004A">
            <w:pPr>
              <w:spacing w:before="0" w:after="0"/>
              <w:jc w:val="both"/>
              <w:rPr>
                <w:rFonts w:asciiTheme="minorHAnsi" w:hAnsiTheme="minorHAnsi" w:cstheme="minorHAnsi"/>
                <w:szCs w:val="20"/>
                <w:lang w:val="fr-FR"/>
              </w:rPr>
            </w:pPr>
          </w:p>
          <w:p w14:paraId="782A332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Se vor anexa următoarele documente statutare pentru reprezentantul legal al solicitantul de finanţare (inclusiv al partenerului/partenerilor, după caz):</w:t>
            </w:r>
          </w:p>
          <w:p w14:paraId="05FA0351"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judecătorească de validare a mandatului Primarului/Președintelui Consiliului Județean (sau orice alte documente din care să rezulte calitatea de reprezentant legal, pentru situații particulare);</w:t>
            </w:r>
          </w:p>
          <w:p w14:paraId="635DF64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Hotărârea consiliului judeţean de alegere a președintelui Consiliului Județean;</w:t>
            </w:r>
          </w:p>
          <w:p w14:paraId="26BE7A1B" w14:textId="77777777" w:rsidR="00EB004A" w:rsidRPr="00EB004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w:t>
            </w:r>
            <w:r w:rsidRPr="00EB004A">
              <w:rPr>
                <w:rFonts w:asciiTheme="minorHAnsi" w:hAnsiTheme="minorHAnsi" w:cstheme="minorHAnsi"/>
                <w:szCs w:val="20"/>
                <w:lang w:val="fr-FR"/>
              </w:rPr>
              <w:tab/>
              <w:t>Hotărâre/decizie/alt act administrativ de numire a conducătorului instituției publice locale;</w:t>
            </w:r>
          </w:p>
          <w:p w14:paraId="745F35FF" w14:textId="77777777" w:rsidR="00EB004A" w:rsidRPr="00EB004A" w:rsidRDefault="00EB004A" w:rsidP="00EB004A">
            <w:pPr>
              <w:spacing w:before="0" w:after="0"/>
              <w:jc w:val="both"/>
              <w:rPr>
                <w:rFonts w:asciiTheme="minorHAnsi" w:hAnsiTheme="minorHAnsi" w:cstheme="minorHAnsi"/>
                <w:szCs w:val="20"/>
                <w:lang w:val="fr-FR"/>
              </w:rPr>
            </w:pPr>
          </w:p>
          <w:p w14:paraId="480A73DE" w14:textId="03A76FD3" w:rsidR="00E6333D" w:rsidRPr="00FD0EDA" w:rsidRDefault="00EB004A" w:rsidP="00EB004A">
            <w:pPr>
              <w:spacing w:before="0" w:after="0"/>
              <w:jc w:val="both"/>
              <w:rPr>
                <w:rFonts w:asciiTheme="minorHAnsi" w:hAnsiTheme="minorHAnsi" w:cstheme="minorHAnsi"/>
                <w:szCs w:val="20"/>
                <w:lang w:val="fr-FR"/>
              </w:rPr>
            </w:pPr>
            <w:r w:rsidRPr="00EB004A">
              <w:rPr>
                <w:rFonts w:asciiTheme="minorHAnsi" w:hAnsiTheme="minorHAnsi" w:cstheme="minorHAnsi"/>
                <w:szCs w:val="20"/>
                <w:lang w:val="fr-FR"/>
              </w:rPr>
              <w:t>În cazul modificării acestora, se vor depune și documentele actualizate, dacă este cazul</w:t>
            </w: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4A3F5D">
        <w:trPr>
          <w:trHeight w:val="20"/>
          <w:tblHeader/>
        </w:trPr>
        <w:tc>
          <w:tcPr>
            <w:tcW w:w="10365" w:type="dxa"/>
            <w:gridSpan w:val="2"/>
            <w:tcBorders>
              <w:bottom w:val="single" w:sz="4" w:space="0" w:color="auto"/>
            </w:tcBorders>
          </w:tcPr>
          <w:p w14:paraId="68A94B2F" w14:textId="791F851B"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EB004A">
              <w:t xml:space="preserve"> </w:t>
            </w:r>
            <w:r w:rsidR="00EB004A" w:rsidRPr="00EB004A">
              <w:rPr>
                <w:rFonts w:asciiTheme="minorHAnsi" w:hAnsiTheme="minorHAnsi" w:cstheme="minorHAnsi"/>
                <w:b/>
                <w:szCs w:val="20"/>
                <w:lang w:val="pt-PT"/>
              </w:rPr>
              <w:t>Acordul privind implementarea în parteneriat a proiectului, dacă este cazul</w:t>
            </w:r>
          </w:p>
          <w:p w14:paraId="4B1B33DE" w14:textId="77777777" w:rsidR="00D21056" w:rsidRPr="00D21056" w:rsidRDefault="00D21056" w:rsidP="00D21056">
            <w:pPr>
              <w:spacing w:after="0"/>
              <w:ind w:left="360"/>
              <w:jc w:val="both"/>
              <w:rPr>
                <w:rFonts w:asciiTheme="minorHAnsi" w:hAnsiTheme="minorHAnsi" w:cstheme="minorHAnsi"/>
                <w:szCs w:val="20"/>
              </w:rPr>
            </w:pPr>
            <w:r w:rsidRPr="00FD0EDA">
              <w:rPr>
                <w:rFonts w:asciiTheme="minorHAnsi" w:hAnsiTheme="minorHAnsi" w:cstheme="minorHAnsi"/>
                <w:szCs w:val="20"/>
              </w:rPr>
              <w:t xml:space="preserve"> </w:t>
            </w:r>
            <w:r w:rsidRPr="00D21056">
              <w:rPr>
                <w:rFonts w:asciiTheme="minorHAnsi" w:hAnsiTheme="minorHAnsi" w:cstheme="minorHAnsi"/>
                <w:szCs w:val="20"/>
              </w:rPr>
              <w:t>În cazul proiectelor implementate în parteneriat se va anexa în mod obligatoriu acordul privind implementarea proiectului în parteneriat, încheiat între parteneri, care va prezenta elementele de conținut minime din legislația națională aplicabilă fondurilor nerambursabile pentru perioada 2021 – 2027, inclusiv va fi prevăzută în clar contribuția fiecărui partener la cheltuielile proiectului (se vedea modelul acordului de parteneriat anexat la ghid - Modelul E).</w:t>
            </w:r>
          </w:p>
          <w:p w14:paraId="3F48EDBA" w14:textId="6DA1A2B6" w:rsidR="00BE253C" w:rsidRPr="00FD0EDA" w:rsidRDefault="00D21056" w:rsidP="00D21056">
            <w:pPr>
              <w:spacing w:after="0"/>
              <w:ind w:left="360"/>
              <w:jc w:val="both"/>
              <w:rPr>
                <w:rFonts w:asciiTheme="minorHAnsi" w:hAnsiTheme="minorHAnsi" w:cstheme="minorHAnsi"/>
                <w:szCs w:val="20"/>
              </w:rPr>
            </w:pPr>
            <w:r w:rsidRPr="00D21056">
              <w:rPr>
                <w:rFonts w:asciiTheme="minorHAnsi" w:hAnsiTheme="minorHAnsi" w:cstheme="minorHAnsi"/>
                <w:szCs w:val="20"/>
              </w:rPr>
              <w:t>Totodată, se vor anexa hotărârile/deciziile/ordinele de aprobare a acordului de parteneriat</w:t>
            </w: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4A3F5D">
        <w:trPr>
          <w:trHeight w:val="20"/>
          <w:tblHeader/>
        </w:trPr>
        <w:tc>
          <w:tcPr>
            <w:tcW w:w="10365" w:type="dxa"/>
            <w:gridSpan w:val="2"/>
            <w:tcBorders>
              <w:bottom w:val="single" w:sz="4" w:space="0" w:color="auto"/>
            </w:tcBorders>
          </w:tcPr>
          <w:p w14:paraId="35D70708"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Avizul operatorilor de utilităţi publice (dacă este cazul), pentru lucrările complementare privind reţelele sistemelor de alimentare cu apă/ de canalizare a apelor uzate şi a apelor pluviale/ de iluminat public</w:t>
            </w:r>
          </w:p>
          <w:p w14:paraId="1459566A" w14:textId="3D592488" w:rsidR="00854D4C" w:rsidRPr="00FD0EDA" w:rsidRDefault="00854D4C"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4A3F5D">
        <w:trPr>
          <w:trHeight w:val="20"/>
          <w:tblHeader/>
        </w:trPr>
        <w:tc>
          <w:tcPr>
            <w:tcW w:w="10365" w:type="dxa"/>
            <w:gridSpan w:val="2"/>
            <w:tcBorders>
              <w:bottom w:val="single" w:sz="4" w:space="0" w:color="auto"/>
            </w:tcBorders>
          </w:tcPr>
          <w:p w14:paraId="2B071FD0" w14:textId="77777777" w:rsidR="000A3076" w:rsidRDefault="000A3076" w:rsidP="00FD0EDA">
            <w:pPr>
              <w:spacing w:before="0" w:after="0"/>
              <w:jc w:val="both"/>
              <w:rPr>
                <w:rFonts w:asciiTheme="minorHAnsi" w:hAnsiTheme="minorHAnsi" w:cstheme="minorHAnsi"/>
                <w:b/>
                <w:szCs w:val="20"/>
                <w:lang w:val="pt-PT"/>
              </w:rPr>
            </w:pPr>
            <w:r w:rsidRPr="000A3076">
              <w:rPr>
                <w:rFonts w:asciiTheme="minorHAnsi" w:hAnsiTheme="minorHAnsi" w:cstheme="minorHAnsi"/>
                <w:b/>
                <w:szCs w:val="20"/>
                <w:lang w:val="pt-PT"/>
              </w:rPr>
              <w:t>Documente privind dreptul de proprietate/administrare/administrare temporară/ superficie/ folosință (daca a fost depusă autorizația de construire nu este necesară depunerea documentelor  de proprietate)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4A3F5D">
        <w:trPr>
          <w:trHeight w:val="20"/>
          <w:tblHeader/>
        </w:trPr>
        <w:tc>
          <w:tcPr>
            <w:tcW w:w="10365" w:type="dxa"/>
            <w:gridSpan w:val="2"/>
            <w:tcBorders>
              <w:bottom w:val="single" w:sz="4" w:space="0" w:color="auto"/>
            </w:tcBorders>
          </w:tcPr>
          <w:p w14:paraId="2B1D2C26" w14:textId="77777777" w:rsidR="00D36134" w:rsidRPr="00D36134"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Documente privind asigurarea conformității contractului de delegare a gestiunii serviciului</w:t>
            </w:r>
          </w:p>
          <w:p w14:paraId="1CFF42B4" w14:textId="19337404" w:rsidR="00377437" w:rsidRPr="00FD0EDA" w:rsidRDefault="00D36134" w:rsidP="00D36134">
            <w:pPr>
              <w:spacing w:before="0" w:after="0"/>
              <w:jc w:val="both"/>
              <w:rPr>
                <w:rFonts w:asciiTheme="minorHAnsi" w:hAnsiTheme="minorHAnsi" w:cstheme="minorHAnsi"/>
                <w:b/>
                <w:szCs w:val="20"/>
                <w:lang w:val="pt-PT"/>
              </w:rPr>
            </w:pPr>
            <w:r w:rsidRPr="00D36134">
              <w:rPr>
                <w:rFonts w:asciiTheme="minorHAnsi" w:hAnsiTheme="minorHAnsi" w:cstheme="minorHAnsi"/>
                <w:b/>
                <w:szCs w:val="20"/>
                <w:lang w:val="pt-PT"/>
              </w:rPr>
              <w:t>de transport public de călători/hotărârii de dare în administrare a furnizării/prestării serviciului de transport public de călători cu Regulamentul (CE) nr. 1370/2007</w:t>
            </w: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1086"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4A3F5D">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4DA6F81C" w14:textId="0620C751" w:rsidR="00D6562B" w:rsidRPr="00216E94" w:rsidRDefault="00D36134" w:rsidP="00216E94">
            <w:pPr>
              <w:spacing w:after="0"/>
              <w:rPr>
                <w:rFonts w:asciiTheme="minorHAnsi" w:hAnsiTheme="minorHAnsi" w:cstheme="minorHAnsi"/>
                <w:b/>
                <w:lang w:val="fr-FR"/>
              </w:rPr>
            </w:pPr>
            <w:r w:rsidRPr="00216E94">
              <w:rPr>
                <w:rFonts w:asciiTheme="minorHAnsi" w:hAnsiTheme="minorHAnsi" w:cstheme="minorHAnsi"/>
                <w:b/>
                <w:lang w:val="pt-PT"/>
              </w:rPr>
              <w:t>Documentele statutare ale Asociației de Dezvoltare Intercomunitară având ca scop serviciul de transport public de călători, dacă este cazul</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1086"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216E94">
        <w:trPr>
          <w:trHeight w:val="768"/>
          <w:tblHeader/>
        </w:trPr>
        <w:tc>
          <w:tcPr>
            <w:tcW w:w="10365" w:type="dxa"/>
            <w:gridSpan w:val="2"/>
            <w:tcBorders>
              <w:top w:val="single" w:sz="4" w:space="0" w:color="auto"/>
              <w:left w:val="single" w:sz="4" w:space="0" w:color="auto"/>
              <w:bottom w:val="single" w:sz="4" w:space="0" w:color="auto"/>
              <w:right w:val="single" w:sz="4" w:space="0" w:color="auto"/>
            </w:tcBorders>
          </w:tcPr>
          <w:p w14:paraId="3577B960" w14:textId="1382B185" w:rsidR="005C7E05" w:rsidRPr="00FD0EDA" w:rsidRDefault="00B1362C" w:rsidP="00B1362C">
            <w:pPr>
              <w:spacing w:before="0" w:after="0"/>
              <w:rPr>
                <w:rFonts w:asciiTheme="minorHAnsi" w:hAnsiTheme="minorHAnsi" w:cstheme="minorHAnsi"/>
              </w:rPr>
            </w:pPr>
            <w:r w:rsidRPr="00B1362C">
              <w:rPr>
                <w:rFonts w:asciiTheme="minorHAnsi" w:hAnsiTheme="minorHAnsi" w:cstheme="minorHAnsi"/>
                <w:b/>
                <w:szCs w:val="20"/>
              </w:rPr>
              <w:lastRenderedPageBreak/>
              <w:t>Documentele statutare ale operatorului de transport public, dacă acesta este selectat,</w:t>
            </w:r>
            <w:r>
              <w:rPr>
                <w:rFonts w:asciiTheme="minorHAnsi" w:hAnsiTheme="minorHAnsi" w:cstheme="minorHAnsi"/>
                <w:b/>
                <w:szCs w:val="20"/>
              </w:rPr>
              <w:t xml:space="preserve"> </w:t>
            </w:r>
            <w:r w:rsidRPr="00B1362C">
              <w:rPr>
                <w:rFonts w:asciiTheme="minorHAnsi" w:hAnsiTheme="minorHAnsi" w:cstheme="minorHAnsi"/>
                <w:b/>
                <w:szCs w:val="20"/>
              </w:rPr>
              <w:t xml:space="preserve">înființat, reorganizat, la momentul contractării cererii de finanțare, dacă este </w:t>
            </w:r>
            <w:r>
              <w:rPr>
                <w:rFonts w:asciiTheme="minorHAnsi" w:hAnsiTheme="minorHAnsi" w:cstheme="minorHAnsi"/>
                <w:b/>
                <w:szCs w:val="20"/>
              </w:rPr>
              <w:t>cazul</w:t>
            </w: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216E94" w14:paraId="7CC71304" w14:textId="77777777" w:rsidTr="000C4CE7">
        <w:trPr>
          <w:trHeight w:val="583"/>
          <w:tblHeader/>
        </w:trPr>
        <w:tc>
          <w:tcPr>
            <w:tcW w:w="10365" w:type="dxa"/>
            <w:gridSpan w:val="2"/>
            <w:tcBorders>
              <w:top w:val="single" w:sz="4" w:space="0" w:color="auto"/>
              <w:left w:val="single" w:sz="4" w:space="0" w:color="auto"/>
              <w:bottom w:val="single" w:sz="4" w:space="0" w:color="auto"/>
              <w:right w:val="single" w:sz="4" w:space="0" w:color="auto"/>
            </w:tcBorders>
          </w:tcPr>
          <w:p w14:paraId="6D6CF2CA" w14:textId="3DC200CB"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szCs w:val="20"/>
              </w:rPr>
              <w:t xml:space="preserve">Programul de transport public în vigoare, din care să rezulte că infrastructura rutieră ce face obiectul proiectului se suprapune cu trasee de transport public urban de călători, dacă este cazul </w:t>
            </w: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216E94" w:rsidRDefault="00FD0EDA" w:rsidP="00FD0EDA">
            <w:pPr>
              <w:spacing w:before="0" w:after="0"/>
              <w:jc w:val="center"/>
              <w:rPr>
                <w:rFonts w:asciiTheme="minorHAnsi" w:hAnsiTheme="minorHAnsi" w:cstheme="minorHAnsi"/>
                <w:szCs w:val="20"/>
                <w:highlight w:val="yellow"/>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216E94" w:rsidRDefault="00FD0EDA" w:rsidP="00FD0EDA">
            <w:pPr>
              <w:spacing w:before="0" w:after="0"/>
              <w:rPr>
                <w:rFonts w:asciiTheme="minorHAnsi" w:hAnsiTheme="minorHAnsi" w:cstheme="minorHAnsi"/>
                <w:szCs w:val="20"/>
                <w:highlight w:val="yellow"/>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216E94" w:rsidRDefault="00FD0EDA" w:rsidP="00FD0EDA">
            <w:pPr>
              <w:spacing w:before="0" w:after="0"/>
              <w:rPr>
                <w:rFonts w:asciiTheme="minorHAnsi" w:hAnsiTheme="minorHAnsi" w:cstheme="minorHAnsi"/>
                <w:szCs w:val="20"/>
                <w:highlight w:val="yellow"/>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216E94" w:rsidRDefault="00FD0EDA" w:rsidP="00FD0EDA">
            <w:pPr>
              <w:spacing w:before="0" w:after="0"/>
              <w:rPr>
                <w:rFonts w:asciiTheme="minorHAnsi" w:hAnsiTheme="minorHAnsi" w:cstheme="minorHAnsi"/>
                <w:szCs w:val="20"/>
                <w:highlight w:val="yellow"/>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216E94" w:rsidRDefault="00FD0EDA" w:rsidP="00FD0EDA">
            <w:pPr>
              <w:spacing w:before="0" w:after="0"/>
              <w:rPr>
                <w:rFonts w:asciiTheme="minorHAnsi" w:hAnsiTheme="minorHAnsi" w:cstheme="minorHAnsi"/>
                <w:szCs w:val="20"/>
                <w:highlight w:val="yellow"/>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216E94" w:rsidRDefault="00FD0EDA" w:rsidP="00FD0EDA">
            <w:pPr>
              <w:spacing w:before="0" w:after="0"/>
              <w:rPr>
                <w:rFonts w:asciiTheme="minorHAnsi" w:hAnsiTheme="minorHAnsi" w:cstheme="minorHAnsi"/>
                <w:szCs w:val="20"/>
                <w:highlight w:val="yellow"/>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216E94" w:rsidRDefault="00FD0EDA" w:rsidP="00FD0EDA">
            <w:pPr>
              <w:spacing w:before="0" w:after="0"/>
              <w:rPr>
                <w:rFonts w:asciiTheme="minorHAnsi" w:hAnsiTheme="minorHAnsi" w:cstheme="minorHAnsi"/>
                <w:szCs w:val="20"/>
                <w:highlight w:val="yellow"/>
                <w:lang w:val="es-ES"/>
              </w:rPr>
            </w:pPr>
          </w:p>
        </w:tc>
      </w:tr>
      <w:tr w:rsidR="00FD0EDA" w:rsidRPr="00FD0EDA" w14:paraId="08AC97AB" w14:textId="77777777" w:rsidTr="004A3F5D">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1C43C2BA" w:rsidR="00FD0EDA" w:rsidRPr="000C4CE7"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0C4CE7">
        <w:trPr>
          <w:trHeight w:hRule="exact" w:val="1812"/>
          <w:tblHeader/>
        </w:trPr>
        <w:tc>
          <w:tcPr>
            <w:tcW w:w="10365" w:type="dxa"/>
            <w:gridSpan w:val="2"/>
            <w:tcBorders>
              <w:top w:val="single" w:sz="4" w:space="0" w:color="auto"/>
              <w:left w:val="single" w:sz="4" w:space="0" w:color="auto"/>
              <w:right w:val="single" w:sz="4" w:space="0" w:color="auto"/>
            </w:tcBorders>
          </w:tcPr>
          <w:p w14:paraId="59A9DE7F" w14:textId="720C381C" w:rsidR="00FD0EDA" w:rsidRPr="00FD0EDA" w:rsidRDefault="000C4CE7" w:rsidP="00FD0EDA">
            <w:pPr>
              <w:spacing w:before="0" w:after="0"/>
              <w:rPr>
                <w:rFonts w:asciiTheme="minorHAnsi" w:hAnsiTheme="minorHAnsi" w:cstheme="minorHAnsi"/>
                <w:b/>
                <w:szCs w:val="20"/>
              </w:rPr>
            </w:pPr>
            <w:r w:rsidRPr="000C4CE7">
              <w:rPr>
                <w:rFonts w:asciiTheme="minorHAnsi" w:hAnsiTheme="minorHAnsi" w:cstheme="minorHAnsi"/>
                <w:b/>
                <w:bCs/>
                <w:snapToGrid w:val="0"/>
                <w:szCs w:val="20"/>
              </w:rPr>
              <w:t xml:space="preserve">Hotărârea/Decizia de aprobare a proiectului </w:t>
            </w:r>
          </w:p>
          <w:p w14:paraId="2E21B3D0" w14:textId="551E4DE3" w:rsidR="000C4CE7" w:rsidRPr="000C4CE7" w:rsidRDefault="00FD0EDA" w:rsidP="000C4CE7">
            <w:pPr>
              <w:spacing w:before="0" w:after="0"/>
              <w:rPr>
                <w:rFonts w:asciiTheme="minorHAnsi" w:hAnsiTheme="minorHAnsi" w:cstheme="minorHAnsi"/>
                <w:szCs w:val="20"/>
              </w:rPr>
            </w:pPr>
            <w:r w:rsidRPr="00FD0EDA">
              <w:rPr>
                <w:rFonts w:asciiTheme="minorHAnsi" w:hAnsiTheme="minorHAnsi" w:cstheme="minorHAnsi"/>
                <w:b/>
                <w:szCs w:val="20"/>
              </w:rPr>
              <w:t xml:space="preserve"> </w:t>
            </w:r>
            <w:r w:rsidR="000C4CE7">
              <w:t xml:space="preserve"> </w:t>
            </w:r>
            <w:r w:rsidR="000C4CE7" w:rsidRPr="000C4CE7">
              <w:rPr>
                <w:rFonts w:asciiTheme="minorHAnsi" w:hAnsiTheme="minorHAnsi" w:cstheme="minorHAnsi"/>
                <w:szCs w:val="20"/>
              </w:rPr>
              <w:t>Hotărârea de aprobare a proiectului se va corela cu declarația unică, precum și cu bugetul cererii de finanțare.</w:t>
            </w:r>
          </w:p>
          <w:p w14:paraId="5DFBF360" w14:textId="77777777" w:rsidR="000C4CE7" w:rsidRPr="000C4CE7" w:rsidRDefault="000C4CE7" w:rsidP="000C4CE7">
            <w:pPr>
              <w:spacing w:before="0" w:after="0"/>
              <w:rPr>
                <w:rFonts w:asciiTheme="minorHAnsi" w:hAnsiTheme="minorHAnsi" w:cstheme="minorHAnsi"/>
                <w:szCs w:val="20"/>
              </w:rPr>
            </w:pPr>
            <w:r w:rsidRPr="000C4CE7">
              <w:rPr>
                <w:rFonts w:asciiTheme="minorHAnsi" w:hAnsiTheme="minorHAnsi" w:cstheme="minorHAnsi"/>
                <w:szCs w:val="20"/>
              </w:rPr>
              <w:t>În hotărârea sus-menţionată trebuie să fie incluse toate cheltuielile pe care solicitantul trebuie să le asigure pentru implementarea proiectului, în condiţiile rambursării/decontării ulterioare a cheltuielilor eligibile din instrumente structurale.</w:t>
            </w:r>
          </w:p>
          <w:p w14:paraId="3E218142" w14:textId="19DD2D44" w:rsidR="00FD0EDA" w:rsidRPr="00FD0EDA" w:rsidRDefault="000C4CE7" w:rsidP="000C4CE7">
            <w:pPr>
              <w:spacing w:before="0" w:after="0"/>
              <w:rPr>
                <w:rFonts w:asciiTheme="minorHAnsi" w:hAnsiTheme="minorHAnsi" w:cstheme="minorHAnsi"/>
                <w:b/>
                <w:bCs/>
                <w:snapToGrid w:val="0"/>
                <w:szCs w:val="20"/>
              </w:rPr>
            </w:pPr>
            <w:r w:rsidRPr="000C4CE7">
              <w:rPr>
                <w:rFonts w:asciiTheme="minorHAnsi" w:hAnsiTheme="minorHAnsi" w:cstheme="minorHAnsi"/>
                <w:szCs w:val="20"/>
              </w:rPr>
              <w:t>În cazul proiectelor depuse în parteneriat, hotărârea de aprobare a proiectului va fi depusă de către lider de parteneriat și de către toți partenerii.</w:t>
            </w: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740B770D" w:rsidR="00FD0EDA" w:rsidRPr="00FD0EDA"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Avizul operatorului de transport public cu privire la investițiile ce vor fi realizate de solicitant prin proiect asupra componentelor sistemului de transport public puse la dispoziția sa</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0C4CE7">
        <w:trPr>
          <w:trHeight w:hRule="exact" w:val="490"/>
          <w:tblHeader/>
        </w:trPr>
        <w:tc>
          <w:tcPr>
            <w:tcW w:w="10365" w:type="dxa"/>
            <w:gridSpan w:val="2"/>
            <w:tcBorders>
              <w:top w:val="single" w:sz="4" w:space="0" w:color="auto"/>
              <w:left w:val="single" w:sz="4" w:space="0" w:color="auto"/>
              <w:right w:val="single" w:sz="4" w:space="0" w:color="auto"/>
            </w:tcBorders>
          </w:tcPr>
          <w:p w14:paraId="1F209C59" w14:textId="4EC4DC49"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Extras din lista de proiecte prioritizată din cadrul SIDU 2021-2027 și din scenariul optim selectat „A face ceva” al PMUD 2021-2027</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EC9D51D" w14:textId="72A8A9BA" w:rsidR="00FD0EDA" w:rsidRPr="00FD0EDA" w:rsidRDefault="000C4CE7" w:rsidP="00FD0EDA">
            <w:pPr>
              <w:spacing w:before="0" w:after="0"/>
              <w:rPr>
                <w:rFonts w:asciiTheme="minorHAnsi" w:hAnsiTheme="minorHAnsi" w:cstheme="minorHAnsi"/>
                <w:bCs/>
                <w:snapToGrid w:val="0"/>
                <w:szCs w:val="20"/>
              </w:rPr>
            </w:pPr>
            <w:r w:rsidRPr="000C4CE7">
              <w:rPr>
                <w:rFonts w:asciiTheme="minorHAnsi" w:hAnsiTheme="minorHAnsi" w:cstheme="minorHAnsi"/>
                <w:b/>
                <w:bCs/>
                <w:snapToGrid w:val="0"/>
                <w:szCs w:val="20"/>
              </w:rPr>
              <w:t>În cazul când P.M.U.D. este elaborat în parteneriat, iar cheltuială este inclusă în bugetul cererii de finanţare depuse în parteneriat, Acordul de asociere cu privire la elaborarea P.M.U.D. din care să reiasă contribuţia financiară a liderului de parteneriat și a partenerilor pentru această cheltuială</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0C4CE7" w:rsidRPr="00FD0EDA" w14:paraId="1869DD99"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0ABA16F0" w14:textId="36544C01"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Declaraţia reprezentantului legal prin care se certifică faptul că pe parcursul procesului de evaluare şi selecţie au fost/nu au fost înregistrate modificări asupra unora sau a tuturor documentelor depuse la cererea de finanţare (acolo unde este cazul)</w:t>
            </w:r>
          </w:p>
        </w:tc>
        <w:tc>
          <w:tcPr>
            <w:tcW w:w="476" w:type="dxa"/>
            <w:tcBorders>
              <w:top w:val="single" w:sz="4" w:space="0" w:color="auto"/>
              <w:left w:val="single" w:sz="4" w:space="0" w:color="auto"/>
              <w:bottom w:val="single" w:sz="4" w:space="0" w:color="auto"/>
              <w:right w:val="single" w:sz="4" w:space="0" w:color="auto"/>
            </w:tcBorders>
          </w:tcPr>
          <w:p w14:paraId="200EB627"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F6EBC26"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634F0AC"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801BB7F"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582B5C7"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7284676F"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C810CDA"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5DD6E707"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27FAFB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F4339F6" w14:textId="3857086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Hotărârea de aprobare a proiectului în conformitate cu ultima forma a bugetului rezultat în urma etapei de evaluare și selecție (daca e cazul</w:t>
            </w:r>
            <w:r w:rsidR="009B1DC5">
              <w:rPr>
                <w:rFonts w:asciiTheme="minorHAnsi" w:hAnsiTheme="minorHAnsi" w:cstheme="minorHAnsi"/>
                <w:b/>
                <w:bCs/>
                <w:snapToGrid w:val="0"/>
                <w:szCs w:val="20"/>
              </w:rPr>
              <w:t>)</w:t>
            </w:r>
          </w:p>
        </w:tc>
        <w:tc>
          <w:tcPr>
            <w:tcW w:w="476" w:type="dxa"/>
            <w:tcBorders>
              <w:top w:val="single" w:sz="4" w:space="0" w:color="auto"/>
              <w:left w:val="single" w:sz="4" w:space="0" w:color="auto"/>
              <w:bottom w:val="single" w:sz="4" w:space="0" w:color="auto"/>
              <w:right w:val="single" w:sz="4" w:space="0" w:color="auto"/>
            </w:tcBorders>
          </w:tcPr>
          <w:p w14:paraId="11136398"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FE06DC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E1120F"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7EB952"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098398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AE3FFD4"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7DA57A9"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1E61C623"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63987C85"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358D42BE" w14:textId="216193FB"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lastRenderedPageBreak/>
              <w:t>Modificări ale foilor de calcul ale Anexei – Macheta financiară, inclusiv asupra listei de echipamente/dotări/lucrări/servicii cu încadrarea acestora pe secțiunea de cheltuieli eligibile /ne-eligibile, dacă este cazul</w:t>
            </w:r>
          </w:p>
        </w:tc>
        <w:tc>
          <w:tcPr>
            <w:tcW w:w="476" w:type="dxa"/>
            <w:tcBorders>
              <w:top w:val="single" w:sz="4" w:space="0" w:color="auto"/>
              <w:left w:val="single" w:sz="4" w:space="0" w:color="auto"/>
              <w:bottom w:val="single" w:sz="4" w:space="0" w:color="auto"/>
              <w:right w:val="single" w:sz="4" w:space="0" w:color="auto"/>
            </w:tcBorders>
          </w:tcPr>
          <w:p w14:paraId="0746411A"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2D3C404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B7A1E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6F33416"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B21E545"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E6541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D81AB77"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729BF1CF"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3D372917"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2AEA340D" w14:textId="18D23720"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bugetar "Fişa proiectului finanţat/propus la finanţare în cadrul programelor aferente Politicii de coeziune a Uniunii Europene" , prevăzut de Scrisoarea-cadru privind contextul macroeconomic conform HG nr. 829/2022)</w:t>
            </w:r>
          </w:p>
        </w:tc>
        <w:tc>
          <w:tcPr>
            <w:tcW w:w="476" w:type="dxa"/>
            <w:tcBorders>
              <w:top w:val="single" w:sz="4" w:space="0" w:color="auto"/>
              <w:left w:val="single" w:sz="4" w:space="0" w:color="auto"/>
              <w:bottom w:val="single" w:sz="4" w:space="0" w:color="auto"/>
              <w:right w:val="single" w:sz="4" w:space="0" w:color="auto"/>
            </w:tcBorders>
          </w:tcPr>
          <w:p w14:paraId="75DB95CF"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40F2FA9"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5A40F3B"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11E9240D"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818C37E"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910782A"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77DEB05B"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35208FB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543B37AE"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742F20D4" w14:textId="73179AA4"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Formularul - Fişă de fundamentare. Proiect propus la finanţare/finanţat din fonduri europene (conform HG nr. 829/2022</w:t>
            </w:r>
          </w:p>
        </w:tc>
        <w:tc>
          <w:tcPr>
            <w:tcW w:w="476" w:type="dxa"/>
            <w:tcBorders>
              <w:top w:val="single" w:sz="4" w:space="0" w:color="auto"/>
              <w:left w:val="single" w:sz="4" w:space="0" w:color="auto"/>
              <w:bottom w:val="single" w:sz="4" w:space="0" w:color="auto"/>
              <w:right w:val="single" w:sz="4" w:space="0" w:color="auto"/>
            </w:tcBorders>
          </w:tcPr>
          <w:p w14:paraId="4F0B53C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009925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E38BD10"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31B9CA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F902059"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1735CF89"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6678ACC"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4D446749"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0BB0D26F" w14:textId="77777777" w:rsidTr="004A3F5D">
        <w:trPr>
          <w:trHeight w:hRule="exact" w:val="927"/>
          <w:tblHeader/>
        </w:trPr>
        <w:tc>
          <w:tcPr>
            <w:tcW w:w="10365" w:type="dxa"/>
            <w:gridSpan w:val="2"/>
            <w:tcBorders>
              <w:top w:val="single" w:sz="4" w:space="0" w:color="auto"/>
              <w:left w:val="single" w:sz="4" w:space="0" w:color="auto"/>
              <w:right w:val="single" w:sz="4" w:space="0" w:color="auto"/>
            </w:tcBorders>
          </w:tcPr>
          <w:p w14:paraId="6D5BAB3C" w14:textId="38899E86"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Certificate de atestare fiscală, referitoare la obligațiile de plată la bugetul local, precum și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70C503D2"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1308633"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D99368E"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9CED23C"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E6409CF"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3ED92503"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B6DC3A0"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2CF69B4E" w14:textId="77777777" w:rsidR="000C4CE7" w:rsidRPr="00FD0EDA" w:rsidRDefault="000C4CE7" w:rsidP="00FD0EDA">
            <w:pPr>
              <w:spacing w:before="0" w:after="0"/>
              <w:rPr>
                <w:rFonts w:asciiTheme="minorHAnsi" w:hAnsiTheme="minorHAnsi" w:cstheme="minorHAnsi"/>
                <w:szCs w:val="20"/>
                <w:lang w:val="es-ES"/>
              </w:rPr>
            </w:pPr>
          </w:p>
        </w:tc>
      </w:tr>
      <w:tr w:rsidR="000C4CE7" w:rsidRPr="00FD0EDA" w14:paraId="4F7766E0" w14:textId="77777777" w:rsidTr="000C4CE7">
        <w:trPr>
          <w:trHeight w:hRule="exact" w:val="408"/>
          <w:tblHeader/>
        </w:trPr>
        <w:tc>
          <w:tcPr>
            <w:tcW w:w="10365" w:type="dxa"/>
            <w:gridSpan w:val="2"/>
            <w:tcBorders>
              <w:top w:val="single" w:sz="4" w:space="0" w:color="auto"/>
              <w:left w:val="single" w:sz="4" w:space="0" w:color="auto"/>
              <w:right w:val="single" w:sz="4" w:space="0" w:color="auto"/>
            </w:tcBorders>
          </w:tcPr>
          <w:p w14:paraId="6C2F4C86" w14:textId="1EC9C6B3" w:rsidR="000C4CE7" w:rsidRPr="000C4CE7" w:rsidRDefault="000C4CE7" w:rsidP="00FD0EDA">
            <w:pPr>
              <w:spacing w:before="0" w:after="0"/>
              <w:rPr>
                <w:rFonts w:asciiTheme="minorHAnsi" w:hAnsiTheme="minorHAnsi" w:cstheme="minorHAnsi"/>
                <w:b/>
                <w:bCs/>
                <w:snapToGrid w:val="0"/>
                <w:szCs w:val="20"/>
              </w:rPr>
            </w:pPr>
            <w:r w:rsidRPr="000C4CE7">
              <w:rPr>
                <w:rFonts w:asciiTheme="minorHAnsi" w:hAnsiTheme="minorHAnsi" w:cstheme="minorHAnsi"/>
                <w:b/>
                <w:bCs/>
                <w:snapToGrid w:val="0"/>
                <w:szCs w:val="20"/>
              </w:rPr>
              <w:t>Certificatul de cazier fiscal al solicitantului</w:t>
            </w:r>
          </w:p>
        </w:tc>
        <w:tc>
          <w:tcPr>
            <w:tcW w:w="476" w:type="dxa"/>
            <w:tcBorders>
              <w:top w:val="single" w:sz="4" w:space="0" w:color="auto"/>
              <w:left w:val="single" w:sz="4" w:space="0" w:color="auto"/>
              <w:bottom w:val="single" w:sz="4" w:space="0" w:color="auto"/>
              <w:right w:val="single" w:sz="4" w:space="0" w:color="auto"/>
            </w:tcBorders>
          </w:tcPr>
          <w:p w14:paraId="6D9797B4" w14:textId="77777777" w:rsidR="000C4CE7" w:rsidRPr="00FD0EDA" w:rsidRDefault="000C4CE7"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BA3CB4D" w14:textId="77777777" w:rsidR="000C4CE7" w:rsidRPr="00FD0EDA" w:rsidRDefault="000C4CE7"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05BB2D01" w14:textId="77777777" w:rsidR="000C4CE7" w:rsidRPr="00FD0EDA" w:rsidRDefault="000C4CE7"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8BA45B8" w14:textId="77777777" w:rsidR="000C4CE7" w:rsidRPr="00FD0EDA" w:rsidRDefault="000C4CE7"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1D119331" w14:textId="77777777" w:rsidR="000C4CE7" w:rsidRPr="00FD0EDA" w:rsidRDefault="000C4CE7"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6486F48" w14:textId="77777777" w:rsidR="000C4CE7" w:rsidRPr="00FD0EDA" w:rsidRDefault="000C4CE7"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E1E4A3" w14:textId="77777777" w:rsidR="000C4CE7" w:rsidRPr="00FD0EDA" w:rsidRDefault="000C4CE7" w:rsidP="00FD0EDA">
            <w:pPr>
              <w:spacing w:before="0" w:after="0"/>
              <w:rPr>
                <w:rFonts w:asciiTheme="minorHAnsi" w:hAnsiTheme="minorHAnsi" w:cstheme="minorHAnsi"/>
                <w:szCs w:val="20"/>
                <w:lang w:val="es-ES"/>
              </w:rPr>
            </w:pPr>
          </w:p>
        </w:tc>
        <w:tc>
          <w:tcPr>
            <w:tcW w:w="1086" w:type="dxa"/>
            <w:gridSpan w:val="2"/>
            <w:tcBorders>
              <w:top w:val="single" w:sz="4" w:space="0" w:color="auto"/>
              <w:left w:val="single" w:sz="4" w:space="0" w:color="auto"/>
              <w:bottom w:val="single" w:sz="4" w:space="0" w:color="auto"/>
              <w:right w:val="single" w:sz="4" w:space="0" w:color="auto"/>
            </w:tcBorders>
          </w:tcPr>
          <w:p w14:paraId="6C0D25FE" w14:textId="77777777" w:rsidR="000C4CE7" w:rsidRPr="00FD0EDA" w:rsidRDefault="000C4CE7" w:rsidP="00FD0EDA">
            <w:pPr>
              <w:spacing w:before="0" w:after="0"/>
              <w:rPr>
                <w:rFonts w:asciiTheme="minorHAnsi" w:hAnsiTheme="minorHAnsi" w:cstheme="minorHAnsi"/>
                <w:szCs w:val="20"/>
                <w:lang w:val="es-ES"/>
              </w:rPr>
            </w:pPr>
          </w:p>
        </w:tc>
      </w:tr>
      <w:tr w:rsidR="008A070D" w:rsidRPr="00FD0EDA" w14:paraId="036925DA" w14:textId="77777777" w:rsidTr="004A3F5D">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BodyText"/>
              <w:spacing w:before="0" w:after="0"/>
              <w:jc w:val="center"/>
              <w:rPr>
                <w:rFonts w:asciiTheme="minorHAnsi" w:hAnsiTheme="minorHAnsi" w:cstheme="minorHAnsi"/>
                <w:b/>
                <w:bCs/>
                <w:szCs w:val="20"/>
                <w:lang w:val="it-IT"/>
              </w:rPr>
            </w:pPr>
          </w:p>
        </w:tc>
        <w:tc>
          <w:tcPr>
            <w:tcW w:w="14978" w:type="dxa"/>
            <w:gridSpan w:val="12"/>
            <w:tcBorders>
              <w:bottom w:val="single" w:sz="4" w:space="0" w:color="auto"/>
            </w:tcBorders>
            <w:shd w:val="clear" w:color="auto" w:fill="C0C0C0"/>
          </w:tcPr>
          <w:p w14:paraId="7C19C360" w14:textId="77777777" w:rsidR="00A9198D" w:rsidRPr="00FD0EDA" w:rsidRDefault="00A9198D" w:rsidP="00FD0EDA">
            <w:pPr>
              <w:pStyle w:val="Body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4A3F5D">
        <w:trPr>
          <w:trHeight w:val="20"/>
          <w:tblHeader/>
        </w:trPr>
        <w:tc>
          <w:tcPr>
            <w:tcW w:w="15446" w:type="dxa"/>
            <w:gridSpan w:val="13"/>
            <w:shd w:val="clear" w:color="auto" w:fill="FFC000"/>
          </w:tcPr>
          <w:p w14:paraId="73DDC5ED" w14:textId="77777777" w:rsidR="00A9198D" w:rsidRPr="00FD0EDA" w:rsidRDefault="001242A6"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4A3F5D">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17E1C7CB" w14:textId="44A974E3" w:rsidR="000C4CE7" w:rsidRPr="000C4CE7" w:rsidRDefault="000C4CE7" w:rsidP="000C4CE7">
            <w:pPr>
              <w:spacing w:before="0" w:after="0"/>
              <w:jc w:val="both"/>
              <w:rPr>
                <w:rFonts w:ascii="Calibri" w:hAnsi="Calibri" w:cs="Calibri"/>
                <w:noProof/>
                <w:szCs w:val="20"/>
                <w:lang w:eastAsia="ro-RO"/>
              </w:rPr>
            </w:pPr>
            <w:r w:rsidRPr="000C4CE7">
              <w:rPr>
                <w:rFonts w:ascii="Calibri" w:hAnsi="Calibri" w:cs="Calibri"/>
                <w:noProof/>
                <w:szCs w:val="20"/>
                <w:lang w:eastAsia="ro-RO"/>
              </w:rPr>
              <w:t xml:space="preserve">În cadrul apelului de proiecte cu numărul </w:t>
            </w:r>
            <w:r w:rsidRPr="000C4CE7">
              <w:rPr>
                <w:rFonts w:ascii="Calibri" w:hAnsi="Calibri" w:cs="Calibri"/>
                <w:b/>
                <w:spacing w:val="-2"/>
                <w:szCs w:val="20"/>
                <w:lang w:val="pt-BR"/>
              </w:rPr>
              <w:t>PR SV/</w:t>
            </w:r>
            <w:r w:rsidR="0004254C">
              <w:rPr>
                <w:rFonts w:ascii="Calibri" w:hAnsi="Calibri" w:cs="Calibri"/>
                <w:b/>
                <w:spacing w:val="-2"/>
                <w:szCs w:val="20"/>
                <w:lang w:val="pt-BR"/>
              </w:rPr>
              <w:t>Orase</w:t>
            </w:r>
            <w:r w:rsidRPr="000C4CE7">
              <w:rPr>
                <w:rFonts w:ascii="Calibri" w:hAnsi="Calibri" w:cs="Calibri"/>
                <w:b/>
                <w:spacing w:val="-2"/>
                <w:szCs w:val="20"/>
                <w:lang w:val="pt-BR"/>
              </w:rPr>
              <w:t>/4/2.8/2023</w:t>
            </w:r>
            <w:r w:rsidRPr="000C4CE7">
              <w:rPr>
                <w:rFonts w:ascii="Calibri" w:hAnsi="Calibri" w:cs="Calibri"/>
                <w:noProof/>
                <w:szCs w:val="20"/>
                <w:lang w:eastAsia="ro-RO"/>
              </w:rPr>
              <w:t>, solicitanţii de finanţare eligibili sunt:</w:t>
            </w:r>
          </w:p>
          <w:p w14:paraId="4BBA6EA4" w14:textId="77777777" w:rsidR="000C4CE7" w:rsidRPr="000C4CE7" w:rsidRDefault="000C4CE7" w:rsidP="000C4CE7">
            <w:pPr>
              <w:spacing w:before="0" w:after="0"/>
              <w:jc w:val="both"/>
              <w:rPr>
                <w:rFonts w:ascii="Calibri" w:hAnsi="Calibri" w:cs="Calibri"/>
                <w:szCs w:val="20"/>
                <w:lang w:eastAsia="ro-RO"/>
              </w:rPr>
            </w:pPr>
          </w:p>
          <w:p w14:paraId="4A3376C0" w14:textId="65E289C7" w:rsidR="000C4CE7" w:rsidRPr="000C4CE7" w:rsidRDefault="000C4CE7" w:rsidP="000C4CE7">
            <w:pPr>
              <w:spacing w:before="0" w:after="0"/>
              <w:jc w:val="both"/>
              <w:rPr>
                <w:rFonts w:ascii="Calibri" w:hAnsi="Calibri" w:cs="Calibri"/>
                <w:szCs w:val="20"/>
                <w:lang w:eastAsia="ro-RO"/>
              </w:rPr>
            </w:pPr>
            <w:r w:rsidRPr="000C4CE7">
              <w:rPr>
                <w:rFonts w:ascii="Calibri" w:hAnsi="Calibri" w:cs="Calibri"/>
                <w:b/>
                <w:szCs w:val="20"/>
                <w:lang w:eastAsia="ro-RO"/>
              </w:rPr>
              <w:t xml:space="preserve"> Autoritățile și instituțiile publice locale:</w:t>
            </w:r>
          </w:p>
          <w:p w14:paraId="335F702E" w14:textId="77777777" w:rsidR="000C4CE7" w:rsidRPr="000C4CE7" w:rsidRDefault="000C4CE7" w:rsidP="000C4CE7">
            <w:pPr>
              <w:spacing w:before="0" w:after="0"/>
              <w:jc w:val="both"/>
              <w:rPr>
                <w:rFonts w:ascii="Calibri" w:hAnsi="Calibri" w:cs="Calibri"/>
                <w:szCs w:val="20"/>
                <w:lang w:eastAsia="ro-RO"/>
              </w:rPr>
            </w:pPr>
          </w:p>
          <w:p w14:paraId="6F5F52AD" w14:textId="6A38DA96" w:rsidR="000C4CE7" w:rsidRPr="000C4CE7" w:rsidRDefault="000C4CE7" w:rsidP="000C4CE7">
            <w:pPr>
              <w:numPr>
                <w:ilvl w:val="0"/>
                <w:numId w:val="37"/>
              </w:numPr>
              <w:spacing w:before="0" w:after="0"/>
              <w:jc w:val="both"/>
              <w:rPr>
                <w:rFonts w:ascii="Calibri" w:eastAsia="Calibri" w:hAnsi="Calibri" w:cs="Arial"/>
                <w:szCs w:val="20"/>
              </w:rPr>
            </w:pPr>
            <w:r w:rsidRPr="000C4CE7">
              <w:rPr>
                <w:rFonts w:ascii="Calibri" w:eastAsia="Calibri" w:hAnsi="Calibri" w:cs="Arial"/>
                <w:b/>
                <w:szCs w:val="20"/>
              </w:rPr>
              <w:t xml:space="preserve">Unitatea administrativ-teritorială (UAT) </w:t>
            </w:r>
            <w:r w:rsidR="0004254C">
              <w:rPr>
                <w:rFonts w:ascii="Calibri" w:eastAsia="Calibri" w:hAnsi="Calibri" w:cs="Arial"/>
                <w:b/>
                <w:szCs w:val="20"/>
              </w:rPr>
              <w:t>orasul</w:t>
            </w:r>
            <w:r w:rsidRPr="000C4CE7">
              <w:rPr>
                <w:rFonts w:ascii="Calibri" w:eastAsia="Calibri" w:hAnsi="Calibri" w:cs="Arial"/>
                <w:szCs w:val="20"/>
              </w:rPr>
              <w:t>, definită conform prevederilor OUG nr. 57/2019 privind Codul administrativ, cu modificările şi completările ulterioare și ale Legii nr. 2 din 16 februarie 1968 privind organizarea administrativă a teritoriului României (art. 4 (5));</w:t>
            </w:r>
          </w:p>
          <w:p w14:paraId="36F39901" w14:textId="77777777" w:rsidR="000C4CE7" w:rsidRPr="000C4CE7" w:rsidRDefault="000C4CE7" w:rsidP="000C4CE7">
            <w:pPr>
              <w:numPr>
                <w:ilvl w:val="0"/>
                <w:numId w:val="38"/>
              </w:numPr>
              <w:suppressAutoHyphens/>
              <w:spacing w:before="0" w:after="0"/>
              <w:ind w:right="57"/>
              <w:jc w:val="both"/>
              <w:rPr>
                <w:rFonts w:ascii="Calibri" w:hAnsi="Calibri"/>
                <w:b/>
                <w:spacing w:val="-2"/>
                <w:szCs w:val="20"/>
                <w:lang w:val="en-US"/>
              </w:rPr>
            </w:pPr>
            <w:r w:rsidRPr="000C4CE7">
              <w:rPr>
                <w:rFonts w:ascii="Calibri" w:hAnsi="Calibri"/>
                <w:b/>
                <w:spacing w:val="-2"/>
                <w:szCs w:val="20"/>
                <w:lang w:val="en-US"/>
              </w:rPr>
              <w:t>Parteneriatele dintre:</w:t>
            </w:r>
          </w:p>
          <w:p w14:paraId="3A419368" w14:textId="2BBEEFFD"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 UAT </w:t>
            </w:r>
            <w:r w:rsidR="00F823EF">
              <w:rPr>
                <w:rFonts w:ascii="Calibri" w:hAnsi="Calibri"/>
                <w:spacing w:val="-2"/>
                <w:szCs w:val="20"/>
                <w:lang w:val="en-US"/>
              </w:rPr>
              <w:t>orasul</w:t>
            </w:r>
            <w:r w:rsidRPr="000C4CE7">
              <w:rPr>
                <w:rFonts w:ascii="Calibri" w:hAnsi="Calibri"/>
                <w:spacing w:val="-2"/>
                <w:szCs w:val="20"/>
                <w:lang w:val="en-US"/>
              </w:rPr>
              <w:t xml:space="preserve"> în calitate de lider</w:t>
            </w:r>
            <w:r w:rsidRPr="000C4CE7">
              <w:rPr>
                <w:rFonts w:ascii="Calibri" w:hAnsi="Calibri"/>
                <w:b/>
                <w:spacing w:val="-2"/>
                <w:szCs w:val="20"/>
                <w:lang w:val="en-US"/>
              </w:rPr>
              <w:t xml:space="preserve"> </w:t>
            </w:r>
            <w:r w:rsidRPr="000C4CE7">
              <w:rPr>
                <w:rFonts w:ascii="Calibri" w:hAnsi="Calibri"/>
                <w:spacing w:val="-2"/>
                <w:szCs w:val="20"/>
                <w:lang w:val="en-US"/>
              </w:rPr>
              <w:t xml:space="preserve">și UAT comuna din zona urbană funcţională, aflate în vecinătatea teritorială a acestuia (dacă zona de intervenție a proiectului este situată atât pe teritoriul </w:t>
            </w:r>
            <w:r w:rsidR="00F823EF">
              <w:rPr>
                <w:rFonts w:ascii="Calibri" w:hAnsi="Calibri"/>
                <w:spacing w:val="-2"/>
                <w:szCs w:val="20"/>
                <w:lang w:val="en-US"/>
              </w:rPr>
              <w:t>orasului</w:t>
            </w:r>
            <w:r w:rsidRPr="000C4CE7">
              <w:rPr>
                <w:rFonts w:ascii="Calibri" w:hAnsi="Calibri"/>
                <w:spacing w:val="-2"/>
                <w:szCs w:val="20"/>
                <w:lang w:val="en-US"/>
              </w:rPr>
              <w:t xml:space="preserve"> cât și pe teritoriul unei/unor comune din zona de intervenție definită în cadrul SIDU aferentă </w:t>
            </w:r>
            <w:r w:rsidR="00F823EF">
              <w:rPr>
                <w:rFonts w:ascii="Calibri" w:hAnsi="Calibri"/>
                <w:spacing w:val="-2"/>
                <w:szCs w:val="20"/>
                <w:lang w:val="en-US"/>
              </w:rPr>
              <w:t>orasului</w:t>
            </w:r>
            <w:r w:rsidRPr="000C4CE7">
              <w:rPr>
                <w:rFonts w:ascii="Calibri" w:hAnsi="Calibri"/>
                <w:spacing w:val="-2"/>
                <w:szCs w:val="20"/>
                <w:lang w:val="en-US"/>
              </w:rPr>
              <w:t>).</w:t>
            </w:r>
          </w:p>
          <w:p w14:paraId="00C0C0AC" w14:textId="722D2AED" w:rsidR="000C4CE7" w:rsidRPr="000C4CE7" w:rsidRDefault="000C4CE7" w:rsidP="000C4CE7">
            <w:pPr>
              <w:numPr>
                <w:ilvl w:val="0"/>
                <w:numId w:val="38"/>
              </w:num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Calibri" w:hAnsi="Calibri"/>
                <w:spacing w:val="-2"/>
                <w:szCs w:val="20"/>
                <w:lang w:val="en-US"/>
              </w:rPr>
            </w:pPr>
            <w:r w:rsidRPr="000C4CE7">
              <w:rPr>
                <w:rFonts w:ascii="Calibri" w:hAnsi="Calibri"/>
                <w:spacing w:val="-2"/>
                <w:szCs w:val="20"/>
                <w:lang w:val="en-US"/>
              </w:rPr>
              <w:t xml:space="preserve">UAT </w:t>
            </w:r>
            <w:r w:rsidR="00F823EF">
              <w:rPr>
                <w:rFonts w:ascii="Calibri" w:hAnsi="Calibri"/>
                <w:spacing w:val="-2"/>
                <w:szCs w:val="20"/>
                <w:lang w:val="en-US"/>
              </w:rPr>
              <w:t>Orasul</w:t>
            </w:r>
            <w:r w:rsidRPr="000C4CE7">
              <w:rPr>
                <w:rFonts w:ascii="Calibri" w:hAnsi="Calibri"/>
                <w:spacing w:val="-2"/>
                <w:szCs w:val="20"/>
                <w:lang w:val="en-US"/>
              </w:rPr>
              <w:t xml:space="preserve">, în calitate de lider de parteneriat și UAT Județ </w:t>
            </w:r>
            <w:r w:rsidRPr="000C4CE7">
              <w:rPr>
                <w:rFonts w:ascii="Calibri" w:eastAsia="SimSun" w:hAnsi="Calibri" w:cs="Calibri"/>
                <w:spacing w:val="-2"/>
                <w:szCs w:val="20"/>
              </w:rPr>
              <w:t xml:space="preserve">(în care unitatea administrativ-teritorială </w:t>
            </w:r>
            <w:r w:rsidR="00F823EF">
              <w:rPr>
                <w:rFonts w:ascii="Calibri" w:eastAsia="SimSun" w:hAnsi="Calibri" w:cs="Calibri"/>
                <w:spacing w:val="-2"/>
                <w:szCs w:val="20"/>
              </w:rPr>
              <w:t>orasul</w:t>
            </w:r>
            <w:r w:rsidRPr="000C4CE7">
              <w:rPr>
                <w:rFonts w:ascii="Calibri" w:eastAsia="SimSun" w:hAnsi="Calibri" w:cs="Calibri"/>
                <w:spacing w:val="-2"/>
                <w:szCs w:val="20"/>
              </w:rPr>
              <w:t xml:space="preserve"> este situată)</w:t>
            </w:r>
            <w:r w:rsidRPr="000C4CE7">
              <w:rPr>
                <w:rFonts w:ascii="Calibri" w:hAnsi="Calibri"/>
                <w:spacing w:val="-2"/>
                <w:szCs w:val="20"/>
                <w:lang w:val="en-US"/>
              </w:rPr>
              <w:t xml:space="preserve">. </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3F21DD3A" w14:textId="20CFE174" w:rsidR="002036E6" w:rsidRPr="003178EB" w:rsidRDefault="002036E6" w:rsidP="000C4CE7">
            <w:pPr>
              <w:pStyle w:val="ListParagraph"/>
              <w:spacing w:after="0"/>
              <w:ind w:left="1065"/>
              <w:rPr>
                <w:rFonts w:asciiTheme="minorHAnsi" w:hAnsiTheme="minorHAnsi" w:cstheme="minorHAnsi"/>
                <w:noProof/>
                <w:szCs w:val="24"/>
              </w:rPr>
            </w:pPr>
          </w:p>
        </w:tc>
        <w:tc>
          <w:tcPr>
            <w:tcW w:w="476" w:type="dxa"/>
          </w:tcPr>
          <w:p w14:paraId="1130D7FF"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172266C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5FA06022" w14:textId="77777777" w:rsidTr="004A3F5D">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lastRenderedPageBreak/>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5ECC5331"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5C505EC" w14:textId="77777777" w:rsidTr="004A3F5D">
        <w:trPr>
          <w:trHeight w:val="20"/>
          <w:tblHeader/>
        </w:trPr>
        <w:tc>
          <w:tcPr>
            <w:tcW w:w="15446" w:type="dxa"/>
            <w:gridSpan w:val="13"/>
            <w:shd w:val="clear" w:color="auto" w:fill="FFC000"/>
          </w:tcPr>
          <w:p w14:paraId="45E88F0F" w14:textId="77777777" w:rsidR="00A9198D" w:rsidRPr="00FD0EDA" w:rsidRDefault="00190493" w:rsidP="00FD0EDA">
            <w:pPr>
              <w:pStyle w:val="Footer"/>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4A3F5D">
        <w:trPr>
          <w:trHeight w:val="20"/>
          <w:tblHeader/>
        </w:trPr>
        <w:tc>
          <w:tcPr>
            <w:tcW w:w="10365" w:type="dxa"/>
            <w:gridSpan w:val="2"/>
          </w:tcPr>
          <w:p w14:paraId="2E66F253" w14:textId="6ECB1628" w:rsidR="00073333" w:rsidRPr="00073333" w:rsidRDefault="00073333" w:rsidP="008C170D">
            <w:pPr>
              <w:spacing w:before="0" w:after="0"/>
              <w:ind w:left="360"/>
              <w:rPr>
                <w:rFonts w:asciiTheme="minorHAnsi" w:hAnsiTheme="minorHAnsi" w:cstheme="minorHAnsi"/>
                <w:szCs w:val="20"/>
              </w:rPr>
            </w:pPr>
            <w:r w:rsidRPr="00073333">
              <w:rPr>
                <w:rFonts w:asciiTheme="minorHAnsi" w:hAnsiTheme="minorHAnsi" w:cstheme="minorHAnsi"/>
                <w:szCs w:val="20"/>
              </w:rPr>
              <w:t>Solicitantul/liderul de parteneriat/partenerul va deține (cel mai târziu în etapa de contractare) asupra imobilului/imobilelor/bunurilor ce fac obiectul investiției din cadrul proiectului, unul dintre drepturile enumerate mai jos:</w:t>
            </w:r>
          </w:p>
          <w:p w14:paraId="3E6B386A"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Dreptul de proprietate publică/privată;</w:t>
            </w:r>
          </w:p>
          <w:p w14:paraId="32600151"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administrare; </w:t>
            </w:r>
          </w:p>
          <w:p w14:paraId="281F4CDB" w14:textId="77777777" w:rsidR="00073333" w:rsidRPr="00073333" w:rsidRDefault="00073333" w:rsidP="00073333">
            <w:pPr>
              <w:numPr>
                <w:ilvl w:val="1"/>
                <w:numId w:val="39"/>
              </w:numPr>
              <w:spacing w:before="0" w:after="0"/>
              <w:rPr>
                <w:rFonts w:asciiTheme="minorHAnsi" w:hAnsiTheme="minorHAnsi" w:cstheme="minorHAnsi"/>
                <w:szCs w:val="20"/>
              </w:rPr>
            </w:pPr>
            <w:r w:rsidRPr="00073333">
              <w:rPr>
                <w:rFonts w:asciiTheme="minorHAnsi" w:hAnsiTheme="minorHAnsi" w:cstheme="minorHAnsi"/>
                <w:bCs/>
                <w:szCs w:val="20"/>
              </w:rPr>
              <w:t xml:space="preserve">- Dreptul de superficie; </w:t>
            </w:r>
          </w:p>
          <w:p w14:paraId="560017F3" w14:textId="4140D228" w:rsidR="00C3441A" w:rsidRPr="008C170D" w:rsidRDefault="00073333" w:rsidP="008C170D">
            <w:pPr>
              <w:numPr>
                <w:ilvl w:val="1"/>
                <w:numId w:val="39"/>
              </w:numPr>
              <w:spacing w:before="0" w:after="0"/>
              <w:rPr>
                <w:rFonts w:asciiTheme="minorHAnsi" w:hAnsiTheme="minorHAnsi" w:cstheme="minorHAnsi"/>
                <w:szCs w:val="20"/>
              </w:rPr>
            </w:pPr>
            <w:r w:rsidRPr="00073333">
              <w:rPr>
                <w:rFonts w:asciiTheme="minorHAnsi" w:hAnsiTheme="minorHAnsi" w:cstheme="minorHAnsi"/>
                <w:szCs w:val="20"/>
              </w:rPr>
              <w:t xml:space="preserve">- Dreptul de folosință gratuită, pentru acele situații în care unitatea administrativă teritorială județul, inclusiv partenerii, nu au posibilitatea obținerii dreptului de proprietate sau de administrare/superficie, după caz. </w:t>
            </w:r>
          </w:p>
        </w:tc>
        <w:tc>
          <w:tcPr>
            <w:tcW w:w="476" w:type="dxa"/>
          </w:tcPr>
          <w:p w14:paraId="5CA39B85"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3B8610A2" w14:textId="77777777" w:rsidR="00A9198D" w:rsidRPr="00FD0EDA" w:rsidRDefault="00A9198D" w:rsidP="00FD0EDA">
            <w:pPr>
              <w:pStyle w:val="Footer"/>
              <w:spacing w:before="0" w:after="0"/>
              <w:rPr>
                <w:rFonts w:asciiTheme="minorHAnsi" w:hAnsiTheme="minorHAnsi" w:cstheme="minorHAnsi"/>
                <w:szCs w:val="20"/>
                <w:lang w:val="it-IT"/>
              </w:rPr>
            </w:pPr>
          </w:p>
        </w:tc>
      </w:tr>
      <w:tr w:rsidR="00073333" w:rsidRPr="00FD0EDA" w14:paraId="32C87ACB" w14:textId="77777777" w:rsidTr="004A3F5D">
        <w:trPr>
          <w:trHeight w:val="20"/>
          <w:tblHeader/>
        </w:trPr>
        <w:tc>
          <w:tcPr>
            <w:tcW w:w="10365" w:type="dxa"/>
            <w:gridSpan w:val="2"/>
          </w:tcPr>
          <w:p w14:paraId="0F32F577"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 xml:space="preserve">Drepturi asupra mijloacelor de transport public şi asupra altor bunuri mobile , după caz, ce fac obiectul proiectului </w:t>
            </w:r>
          </w:p>
          <w:p w14:paraId="30FF934C" w14:textId="77777777" w:rsidR="00073333" w:rsidRPr="00073333" w:rsidRDefault="00073333" w:rsidP="00073333">
            <w:pPr>
              <w:spacing w:before="0" w:after="0"/>
              <w:ind w:left="360"/>
              <w:rPr>
                <w:rFonts w:asciiTheme="minorHAnsi" w:hAnsiTheme="minorHAnsi" w:cstheme="minorHAnsi"/>
                <w:szCs w:val="20"/>
              </w:rPr>
            </w:pPr>
          </w:p>
          <w:p w14:paraId="57C2A5DF"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vederea respectării prevederilor art. 65 din Regulamentul (UE) nr. 1060/2021, solicitantul la finanțare trebuie să demonstreze, următoarele:</w:t>
            </w:r>
          </w:p>
          <w:p w14:paraId="61623EFE"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w:t>
            </w:r>
            <w:r w:rsidRPr="00073333">
              <w:rPr>
                <w:rFonts w:asciiTheme="minorHAnsi" w:hAnsiTheme="minorHAnsi" w:cstheme="minorHAnsi"/>
                <w:szCs w:val="20"/>
              </w:rPr>
              <w:tab/>
              <w:t>Dreptul de proprietate publică/privată asupra mijloacelor de transport public și asupra altor bunuri, după caz, ce fac obiectul proiectului;</w:t>
            </w:r>
          </w:p>
          <w:p w14:paraId="11176E18"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modernizarea/extinderea unor sisteme de transport inteligente (STI)-e-ticketing, managementul traficului, etc. este obligatoriu ca solicitantul să dețină dreptul de proprietate publică/privată asupra bunurilor ce alcătuiesc sistemele existente, ce urmează a fi modernizate/extinse.</w:t>
            </w:r>
          </w:p>
          <w:p w14:paraId="70F99419" w14:textId="4AE73DB3"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În perioada de operare, pentru  materialul rulant modernizat se vor avea în vedere prevederile legislaţiei în vigoare   privind proprietatea publică, cu modificările și completările ulterioare</w:t>
            </w:r>
          </w:p>
        </w:tc>
        <w:tc>
          <w:tcPr>
            <w:tcW w:w="476" w:type="dxa"/>
          </w:tcPr>
          <w:p w14:paraId="31B37AE5"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4D7E67C0"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055F124F"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2B4E2735"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7042F32B"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5377AD6F"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31455C0F"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4CE97208" w14:textId="77777777" w:rsidR="00073333" w:rsidRPr="00FD0EDA" w:rsidRDefault="00073333" w:rsidP="00FD0EDA">
            <w:pPr>
              <w:pStyle w:val="Footer"/>
              <w:spacing w:before="0" w:after="0"/>
              <w:rPr>
                <w:rFonts w:asciiTheme="minorHAnsi" w:hAnsiTheme="minorHAnsi" w:cstheme="minorHAnsi"/>
                <w:szCs w:val="20"/>
                <w:lang w:val="it-IT"/>
              </w:rPr>
            </w:pPr>
          </w:p>
        </w:tc>
      </w:tr>
      <w:tr w:rsidR="00073333" w:rsidRPr="00FD0EDA" w14:paraId="760CB1EA" w14:textId="77777777" w:rsidTr="004A3F5D">
        <w:trPr>
          <w:trHeight w:val="20"/>
          <w:tblHeader/>
        </w:trPr>
        <w:tc>
          <w:tcPr>
            <w:tcW w:w="10365" w:type="dxa"/>
            <w:gridSpan w:val="2"/>
          </w:tcPr>
          <w:p w14:paraId="067F2C10" w14:textId="77777777"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Drepturi asupra imobilelor şi asupra mijloacelor de transport public în cazul proiectelor ce vizează activitățile de creare/extindere/modernizare a sistemelor de e-ticketing, managementul traficului şi alte sisteme de transport inteligente</w:t>
            </w:r>
          </w:p>
          <w:p w14:paraId="57CA17E9" w14:textId="77777777" w:rsidR="00073333" w:rsidRPr="00073333" w:rsidRDefault="00073333" w:rsidP="00073333">
            <w:pPr>
              <w:spacing w:before="0" w:after="0"/>
              <w:ind w:left="360"/>
              <w:rPr>
                <w:rFonts w:asciiTheme="minorHAnsi" w:hAnsiTheme="minorHAnsi" w:cstheme="minorHAnsi"/>
                <w:szCs w:val="20"/>
              </w:rPr>
            </w:pPr>
          </w:p>
          <w:p w14:paraId="74FA0AF9" w14:textId="5D0D6026" w:rsidR="00073333" w:rsidRPr="00073333" w:rsidRDefault="00073333" w:rsidP="00073333">
            <w:pPr>
              <w:spacing w:before="0" w:after="0"/>
              <w:ind w:left="360"/>
              <w:rPr>
                <w:rFonts w:asciiTheme="minorHAnsi" w:hAnsiTheme="minorHAnsi" w:cstheme="minorHAnsi"/>
                <w:szCs w:val="20"/>
              </w:rPr>
            </w:pPr>
            <w:r w:rsidRPr="00073333">
              <w:rPr>
                <w:rFonts w:asciiTheme="minorHAnsi" w:hAnsiTheme="minorHAnsi" w:cstheme="minorHAnsi"/>
                <w:szCs w:val="20"/>
              </w:rPr>
              <w:t>Pentru activitatea de creare/extindere/modernizare a sistemelor de e-ticketing, managementul traficului şi alte sisteme de transport inteligente, în cazul în care solicitantul nu dovește dreptul de proprietate publică/privată/administrare/superficie asupra obiectivelor de investiție, în conformitate cu cele prevăzute la criteriile precedente, poate să demonstreze, la data depunerii/contractarii cererii de finanțare, faptul că deține un drept de folosință, ca drept real sau de creanță, transmis prin orice tip de operațiune juridică. Acesta trebuie să acopere perioada de evaluare, selecție, contractare, implementare și durabilitate a investiției</w:t>
            </w:r>
            <w:r>
              <w:rPr>
                <w:rFonts w:asciiTheme="minorHAnsi" w:hAnsiTheme="minorHAnsi" w:cstheme="minorHAnsi"/>
                <w:szCs w:val="20"/>
              </w:rPr>
              <w:t>.</w:t>
            </w:r>
          </w:p>
        </w:tc>
        <w:tc>
          <w:tcPr>
            <w:tcW w:w="476" w:type="dxa"/>
          </w:tcPr>
          <w:p w14:paraId="3783EB8B" w14:textId="77777777" w:rsidR="00073333" w:rsidRPr="00FD0EDA" w:rsidRDefault="00073333" w:rsidP="00FD0EDA">
            <w:pPr>
              <w:pStyle w:val="Footer"/>
              <w:spacing w:before="0" w:after="0"/>
              <w:jc w:val="center"/>
              <w:rPr>
                <w:rFonts w:asciiTheme="minorHAnsi" w:hAnsiTheme="minorHAnsi" w:cstheme="minorHAnsi"/>
                <w:szCs w:val="20"/>
                <w:lang w:val="it-IT"/>
              </w:rPr>
            </w:pPr>
          </w:p>
        </w:tc>
        <w:tc>
          <w:tcPr>
            <w:tcW w:w="488" w:type="dxa"/>
          </w:tcPr>
          <w:p w14:paraId="5AEFFB5A" w14:textId="77777777" w:rsidR="00073333" w:rsidRPr="00FD0EDA" w:rsidRDefault="00073333" w:rsidP="00FD0EDA">
            <w:pPr>
              <w:pStyle w:val="Footer"/>
              <w:spacing w:before="0" w:after="0"/>
              <w:rPr>
                <w:rFonts w:asciiTheme="minorHAnsi" w:hAnsiTheme="minorHAnsi" w:cstheme="minorHAnsi"/>
                <w:szCs w:val="20"/>
                <w:lang w:val="it-IT"/>
              </w:rPr>
            </w:pPr>
          </w:p>
        </w:tc>
        <w:tc>
          <w:tcPr>
            <w:tcW w:w="602" w:type="dxa"/>
          </w:tcPr>
          <w:p w14:paraId="438A8CF4" w14:textId="77777777" w:rsidR="00073333" w:rsidRPr="00FD0EDA" w:rsidRDefault="00073333" w:rsidP="00FD0EDA">
            <w:pPr>
              <w:pStyle w:val="Footer"/>
              <w:spacing w:before="0" w:after="0"/>
              <w:rPr>
                <w:rFonts w:asciiTheme="minorHAnsi" w:hAnsiTheme="minorHAnsi" w:cstheme="minorHAnsi"/>
                <w:szCs w:val="20"/>
                <w:lang w:val="it-IT"/>
              </w:rPr>
            </w:pPr>
          </w:p>
        </w:tc>
        <w:tc>
          <w:tcPr>
            <w:tcW w:w="851" w:type="dxa"/>
          </w:tcPr>
          <w:p w14:paraId="354E3DA4" w14:textId="77777777" w:rsidR="00073333" w:rsidRPr="00FD0EDA" w:rsidRDefault="00073333" w:rsidP="00FD0EDA">
            <w:pPr>
              <w:pStyle w:val="Footer"/>
              <w:spacing w:before="0" w:after="0"/>
              <w:rPr>
                <w:rFonts w:asciiTheme="minorHAnsi" w:hAnsiTheme="minorHAnsi" w:cstheme="minorHAnsi"/>
                <w:szCs w:val="20"/>
                <w:lang w:val="it-IT"/>
              </w:rPr>
            </w:pPr>
          </w:p>
        </w:tc>
        <w:tc>
          <w:tcPr>
            <w:tcW w:w="538" w:type="dxa"/>
          </w:tcPr>
          <w:p w14:paraId="159F7D9E" w14:textId="77777777" w:rsidR="00073333" w:rsidRPr="00FD0EDA" w:rsidRDefault="00073333" w:rsidP="00FD0EDA">
            <w:pPr>
              <w:pStyle w:val="Footer"/>
              <w:spacing w:before="0" w:after="0"/>
              <w:rPr>
                <w:rFonts w:asciiTheme="minorHAnsi" w:hAnsiTheme="minorHAnsi" w:cstheme="minorHAnsi"/>
                <w:szCs w:val="20"/>
                <w:lang w:val="it-IT"/>
              </w:rPr>
            </w:pPr>
          </w:p>
        </w:tc>
        <w:tc>
          <w:tcPr>
            <w:tcW w:w="596" w:type="dxa"/>
            <w:gridSpan w:val="2"/>
          </w:tcPr>
          <w:p w14:paraId="22A2E35A" w14:textId="77777777" w:rsidR="00073333" w:rsidRPr="00FD0EDA" w:rsidRDefault="00073333" w:rsidP="00FD0EDA">
            <w:pPr>
              <w:pStyle w:val="Footer"/>
              <w:spacing w:before="0" w:after="0"/>
              <w:rPr>
                <w:rFonts w:asciiTheme="minorHAnsi" w:hAnsiTheme="minorHAnsi" w:cstheme="minorHAnsi"/>
                <w:szCs w:val="20"/>
                <w:lang w:val="it-IT"/>
              </w:rPr>
            </w:pPr>
          </w:p>
        </w:tc>
        <w:tc>
          <w:tcPr>
            <w:tcW w:w="567" w:type="dxa"/>
            <w:gridSpan w:val="3"/>
          </w:tcPr>
          <w:p w14:paraId="5DF8BC13" w14:textId="77777777" w:rsidR="00073333" w:rsidRPr="00FD0EDA" w:rsidRDefault="00073333" w:rsidP="00FD0EDA">
            <w:pPr>
              <w:pStyle w:val="Footer"/>
              <w:spacing w:before="0" w:after="0"/>
              <w:rPr>
                <w:rFonts w:asciiTheme="minorHAnsi" w:hAnsiTheme="minorHAnsi" w:cstheme="minorHAnsi"/>
                <w:szCs w:val="20"/>
                <w:lang w:val="it-IT"/>
              </w:rPr>
            </w:pPr>
          </w:p>
        </w:tc>
        <w:tc>
          <w:tcPr>
            <w:tcW w:w="963" w:type="dxa"/>
          </w:tcPr>
          <w:p w14:paraId="2A541093" w14:textId="77777777" w:rsidR="00073333" w:rsidRPr="00FD0EDA" w:rsidRDefault="00073333" w:rsidP="00FD0EDA">
            <w:pPr>
              <w:pStyle w:val="Footer"/>
              <w:spacing w:before="0" w:after="0"/>
              <w:rPr>
                <w:rFonts w:asciiTheme="minorHAnsi" w:hAnsiTheme="minorHAnsi" w:cstheme="minorHAnsi"/>
                <w:szCs w:val="20"/>
                <w:lang w:val="it-IT"/>
              </w:rPr>
            </w:pPr>
          </w:p>
        </w:tc>
      </w:tr>
      <w:tr w:rsidR="008A070D" w:rsidRPr="00FD0EDA" w14:paraId="6E56A4B5" w14:textId="77777777" w:rsidTr="004A3F5D">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lastRenderedPageBreak/>
              <w:t xml:space="preserve">- să nu facă obiectul unor litigii având ca obiect dreptul invocat de către solicitant  pentru realizarea proiectului, aflate în curs de soluţionare la instanţele judecătoreşti; </w:t>
            </w:r>
          </w:p>
          <w:p w14:paraId="2DB6ADB9" w14:textId="001DDD45" w:rsidR="009104EE" w:rsidRPr="008C170D" w:rsidRDefault="00DF3A8E" w:rsidP="008C170D">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tc>
        <w:tc>
          <w:tcPr>
            <w:tcW w:w="476" w:type="dxa"/>
          </w:tcPr>
          <w:p w14:paraId="5433529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1AE1489"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41CAB87C" w14:textId="77777777" w:rsidTr="004A3F5D">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29D47DB8" w14:textId="77777777" w:rsidR="005F7E94" w:rsidRPr="005F7E94"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Solicitantul se angajează prin Declaraţia Unică (Modelul A la Ghid), să asigure contribuția proprie la valoarea cheltuielilor eligibile (minimum 2% din valoarea cheltuielilor eligibile), precum și acoperirea cheltuielilor neeligibile ale proiectului. Astfel, solicitantul (inclusiv liderul de parteneriat/partenerii, dacă este cazul) va anexa la depunerea cererii de finanţare:</w:t>
            </w:r>
          </w:p>
          <w:p w14:paraId="1F205261" w14:textId="57E7CC77" w:rsidR="00C57DA8" w:rsidRPr="00FD0EDA" w:rsidRDefault="005F7E94" w:rsidP="005F7E94">
            <w:pPr>
              <w:spacing w:before="0" w:after="0"/>
              <w:jc w:val="both"/>
              <w:rPr>
                <w:rFonts w:asciiTheme="minorHAnsi" w:hAnsiTheme="minorHAnsi" w:cstheme="minorHAnsi"/>
                <w:i/>
                <w:szCs w:val="20"/>
              </w:rPr>
            </w:pPr>
            <w:r w:rsidRPr="005F7E94">
              <w:rPr>
                <w:rFonts w:asciiTheme="minorHAnsi" w:hAnsiTheme="minorHAnsi" w:cstheme="minorHAnsi"/>
                <w:i/>
                <w:szCs w:val="20"/>
              </w:rPr>
              <w:t>•</w:t>
            </w:r>
            <w:r w:rsidRPr="005F7E94">
              <w:rPr>
                <w:rFonts w:asciiTheme="minorHAnsi" w:hAnsiTheme="minorHAnsi" w:cstheme="minorHAnsi"/>
                <w:i/>
                <w:szCs w:val="20"/>
              </w:rPr>
              <w:tab/>
              <w:t>Declaraţia Unică (Modelul A) .</w:t>
            </w: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Footer"/>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Footer"/>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Footer"/>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Footer"/>
              <w:spacing w:before="0" w:after="0"/>
              <w:rPr>
                <w:rFonts w:asciiTheme="minorHAnsi" w:hAnsiTheme="minorHAnsi" w:cstheme="minorHAnsi"/>
                <w:szCs w:val="20"/>
              </w:rPr>
            </w:pPr>
          </w:p>
        </w:tc>
        <w:tc>
          <w:tcPr>
            <w:tcW w:w="963" w:type="dxa"/>
            <w:tcBorders>
              <w:bottom w:val="single" w:sz="4" w:space="0" w:color="auto"/>
            </w:tcBorders>
          </w:tcPr>
          <w:p w14:paraId="29F1F181"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37808034" w14:textId="77777777" w:rsidTr="004A3F5D">
        <w:trPr>
          <w:trHeight w:val="20"/>
          <w:tblHeader/>
        </w:trPr>
        <w:tc>
          <w:tcPr>
            <w:tcW w:w="15446" w:type="dxa"/>
            <w:gridSpan w:val="13"/>
            <w:shd w:val="clear" w:color="auto" w:fill="FFC000"/>
          </w:tcPr>
          <w:p w14:paraId="191436A1" w14:textId="66CAE633" w:rsidR="00A9198D" w:rsidRPr="00FD0EDA" w:rsidRDefault="00190493" w:rsidP="00FD0EDA">
            <w:pPr>
              <w:pStyle w:val="Footer"/>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4A3F5D">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38B6194A" w14:textId="77777777" w:rsidR="00A9198D" w:rsidRPr="00FD0EDA" w:rsidRDefault="00A9198D" w:rsidP="00FD0EDA">
            <w:pPr>
              <w:pStyle w:val="Footer"/>
              <w:spacing w:before="0" w:after="0"/>
              <w:rPr>
                <w:rFonts w:asciiTheme="minorHAnsi" w:hAnsiTheme="minorHAnsi" w:cstheme="minorHAnsi"/>
                <w:szCs w:val="20"/>
              </w:rPr>
            </w:pPr>
          </w:p>
        </w:tc>
      </w:tr>
      <w:tr w:rsidR="008A070D" w:rsidRPr="00FD0EDA" w14:paraId="70AB9B65" w14:textId="77777777" w:rsidTr="004A3F5D">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Body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51381C89"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742B899E" w14:textId="77777777" w:rsidTr="004A3F5D">
        <w:trPr>
          <w:trHeight w:val="20"/>
          <w:tblHeader/>
        </w:trPr>
        <w:tc>
          <w:tcPr>
            <w:tcW w:w="10365" w:type="dxa"/>
            <w:gridSpan w:val="2"/>
          </w:tcPr>
          <w:p w14:paraId="32034440" w14:textId="77777777" w:rsidR="00157C86" w:rsidRDefault="009A7A09" w:rsidP="00A11F56">
            <w:pPr>
              <w:spacing w:before="0" w:after="0"/>
              <w:jc w:val="both"/>
              <w:rPr>
                <w:rFonts w:asciiTheme="minorHAnsi" w:hAnsiTheme="minorHAnsi" w:cstheme="minorHAnsi"/>
                <w:b/>
                <w:szCs w:val="20"/>
              </w:rPr>
            </w:pPr>
            <w:r w:rsidRPr="00FD0EDA">
              <w:rPr>
                <w:rFonts w:asciiTheme="minorHAnsi" w:hAnsiTheme="minorHAnsi" w:cstheme="minorHAnsi"/>
                <w:b/>
                <w:szCs w:val="20"/>
              </w:rPr>
              <w:t xml:space="preserve"> </w:t>
            </w:r>
            <w:r w:rsidR="00A11F56" w:rsidRPr="00A11F56">
              <w:rPr>
                <w:rFonts w:asciiTheme="minorHAnsi" w:hAnsiTheme="minorHAnsi" w:cstheme="minorHAnsi"/>
                <w:b/>
                <w:szCs w:val="20"/>
              </w:rPr>
              <w:t>Activitățile proiectului sunt în conformitate cu Obiectivul specific 2.8. „Promovarea mobilității urbane multimodale sustenabile, ca parte a tranziției către o economie cu zero emisii de dioxid de carbon” și conduc la realizarea indicatorilor de program</w:t>
            </w:r>
            <w:r w:rsidR="00A11F56">
              <w:rPr>
                <w:rFonts w:asciiTheme="minorHAnsi" w:hAnsiTheme="minorHAnsi" w:cstheme="minorHAnsi"/>
                <w:b/>
                <w:szCs w:val="20"/>
              </w:rPr>
              <w:t xml:space="preserve"> .</w:t>
            </w:r>
          </w:p>
          <w:p w14:paraId="6A130463" w14:textId="677543AB" w:rsidR="00A11F56" w:rsidRPr="00FD0EDA" w:rsidRDefault="00A11F56" w:rsidP="00A11F56">
            <w:pPr>
              <w:spacing w:before="0" w:after="0"/>
              <w:jc w:val="both"/>
              <w:rPr>
                <w:rFonts w:asciiTheme="minorHAnsi" w:hAnsiTheme="minorHAnsi" w:cstheme="minorHAnsi"/>
                <w:szCs w:val="20"/>
                <w:lang w:val="it-IT"/>
              </w:rPr>
            </w:pPr>
            <w:r w:rsidRPr="00A11F56">
              <w:rPr>
                <w:rFonts w:asciiTheme="minorHAnsi" w:hAnsiTheme="minorHAnsi" w:cstheme="minorHAnsi"/>
                <w:szCs w:val="20"/>
                <w:lang w:val="it-IT"/>
              </w:rPr>
              <w:t>Activitățile propuse prin proiectele depuse la finanţare vizează exclusiv acţiunile sprijinite/activităţile eligibile din secţiunile 3.6 și 5.2.2.</w:t>
            </w:r>
            <w:r>
              <w:rPr>
                <w:rFonts w:asciiTheme="minorHAnsi" w:hAnsiTheme="minorHAnsi" w:cstheme="minorHAnsi"/>
                <w:szCs w:val="20"/>
                <w:lang w:val="it-IT"/>
              </w:rPr>
              <w:t xml:space="preserve"> din ghidul solicitantului</w:t>
            </w:r>
          </w:p>
        </w:tc>
        <w:tc>
          <w:tcPr>
            <w:tcW w:w="476" w:type="dxa"/>
          </w:tcPr>
          <w:p w14:paraId="769C44B2" w14:textId="77777777" w:rsidR="00A9198D" w:rsidRPr="00FD0EDA" w:rsidRDefault="00A9198D" w:rsidP="00FD0EDA">
            <w:pPr>
              <w:pStyle w:val="Footer"/>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Footer"/>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Footer"/>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Footer"/>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Footer"/>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Footer"/>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Footer"/>
              <w:spacing w:before="0" w:after="0"/>
              <w:rPr>
                <w:rFonts w:asciiTheme="minorHAnsi" w:hAnsiTheme="minorHAnsi" w:cstheme="minorHAnsi"/>
                <w:szCs w:val="20"/>
                <w:lang w:val="it-IT"/>
              </w:rPr>
            </w:pPr>
          </w:p>
        </w:tc>
        <w:tc>
          <w:tcPr>
            <w:tcW w:w="963" w:type="dxa"/>
          </w:tcPr>
          <w:p w14:paraId="7A8FA7F6" w14:textId="77777777" w:rsidR="00A9198D" w:rsidRPr="00FD0EDA" w:rsidRDefault="00A9198D" w:rsidP="00FD0EDA">
            <w:pPr>
              <w:pStyle w:val="Footer"/>
              <w:spacing w:before="0" w:after="0"/>
              <w:rPr>
                <w:rFonts w:asciiTheme="minorHAnsi" w:hAnsiTheme="minorHAnsi" w:cstheme="minorHAnsi"/>
                <w:szCs w:val="20"/>
                <w:lang w:val="it-IT"/>
              </w:rPr>
            </w:pPr>
          </w:p>
        </w:tc>
      </w:tr>
      <w:tr w:rsidR="008A070D" w:rsidRPr="00FD0EDA" w14:paraId="026B3597" w14:textId="77777777" w:rsidTr="004A3F5D">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2B72216A"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minimă eligibilă/nerambursabilă a unui proiect</w:t>
            </w:r>
          </w:p>
          <w:p w14:paraId="5478A125" w14:textId="7C72F073"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 xml:space="preserve">Valoarea minimă eligibilă:  </w:t>
            </w:r>
            <w:r w:rsidR="00DE1846">
              <w:rPr>
                <w:rFonts w:asciiTheme="minorHAnsi" w:eastAsia="Calibri" w:hAnsiTheme="minorHAnsi" w:cstheme="minorHAnsi"/>
                <w:szCs w:val="20"/>
              </w:rPr>
              <w:t>25</w:t>
            </w:r>
            <w:r w:rsidRPr="00005F0D">
              <w:rPr>
                <w:rFonts w:asciiTheme="minorHAnsi" w:eastAsia="Calibri" w:hAnsiTheme="minorHAnsi" w:cstheme="minorHAnsi"/>
                <w:szCs w:val="20"/>
              </w:rPr>
              <w:t xml:space="preserve">0.000 euro </w:t>
            </w:r>
          </w:p>
          <w:p w14:paraId="32CAE6C7" w14:textId="77777777" w:rsidR="00005F0D" w:rsidRPr="00005F0D" w:rsidRDefault="00005F0D" w:rsidP="00005F0D">
            <w:pPr>
              <w:spacing w:before="0" w:after="0"/>
              <w:jc w:val="both"/>
              <w:rPr>
                <w:rFonts w:asciiTheme="minorHAnsi" w:eastAsia="Calibri" w:hAnsiTheme="minorHAnsi" w:cstheme="minorHAnsi"/>
                <w:szCs w:val="20"/>
              </w:rPr>
            </w:pPr>
          </w:p>
          <w:p w14:paraId="2D042E12" w14:textId="77777777" w:rsidR="00005F0D" w:rsidRPr="00005F0D" w:rsidRDefault="00005F0D" w:rsidP="00005F0D">
            <w:pPr>
              <w:spacing w:before="0" w:after="0"/>
              <w:jc w:val="both"/>
              <w:rPr>
                <w:rFonts w:asciiTheme="minorHAnsi" w:eastAsia="Calibri" w:hAnsiTheme="minorHAnsi" w:cstheme="minorHAnsi"/>
                <w:szCs w:val="20"/>
              </w:rPr>
            </w:pPr>
            <w:r w:rsidRPr="00005F0D">
              <w:rPr>
                <w:rFonts w:asciiTheme="minorHAnsi" w:eastAsia="Calibri" w:hAnsiTheme="minorHAnsi" w:cstheme="minorHAnsi"/>
                <w:szCs w:val="20"/>
              </w:rPr>
              <w:t>Valoarea maximă eligibilă/nerambursabilă a unui proiect</w:t>
            </w:r>
          </w:p>
          <w:p w14:paraId="146830D9" w14:textId="2A6D1E1B" w:rsidR="00255D96" w:rsidRPr="00600A5D" w:rsidRDefault="00005F0D" w:rsidP="00255D96">
            <w:pPr>
              <w:spacing w:before="0" w:after="0"/>
              <w:jc w:val="both"/>
              <w:rPr>
                <w:rFonts w:asciiTheme="minorHAnsi" w:hAnsiTheme="minorHAnsi" w:cstheme="minorHAnsi"/>
                <w:sz w:val="24"/>
              </w:rPr>
            </w:pPr>
            <w:r w:rsidRPr="00005F0D">
              <w:rPr>
                <w:rFonts w:asciiTheme="minorHAnsi" w:eastAsia="Calibri" w:hAnsiTheme="minorHAnsi" w:cstheme="minorHAnsi"/>
                <w:szCs w:val="20"/>
              </w:rPr>
              <w:t>Valoa</w:t>
            </w:r>
            <w:r w:rsidR="00255D96">
              <w:rPr>
                <w:rFonts w:asciiTheme="minorHAnsi" w:eastAsia="Calibri" w:hAnsiTheme="minorHAnsi" w:cstheme="minorHAnsi"/>
                <w:szCs w:val="20"/>
              </w:rPr>
              <w:t>rea maximă eligibilă: 5.000.000</w:t>
            </w:r>
            <w:r w:rsidR="00BA7B0B">
              <w:rPr>
                <w:rFonts w:asciiTheme="minorHAnsi" w:eastAsia="Calibri" w:hAnsiTheme="minorHAnsi" w:cstheme="minorHAnsi"/>
                <w:szCs w:val="20"/>
              </w:rPr>
              <w:t>*</w:t>
            </w:r>
            <w:r w:rsidRPr="00005F0D">
              <w:rPr>
                <w:rFonts w:asciiTheme="minorHAnsi" w:eastAsia="Calibri" w:hAnsiTheme="minorHAnsi" w:cstheme="minorHAnsi"/>
                <w:szCs w:val="20"/>
              </w:rPr>
              <w:t xml:space="preserve"> euro </w:t>
            </w:r>
          </w:p>
          <w:p w14:paraId="390D9AF1" w14:textId="2B1C98FB" w:rsidR="00B002DF" w:rsidRPr="004A6AE6" w:rsidRDefault="00BA7B0B" w:rsidP="00005F0D">
            <w:pPr>
              <w:rPr>
                <w:rFonts w:asciiTheme="minorHAnsi" w:hAnsiTheme="minorHAnsi" w:cstheme="minorHAnsi"/>
                <w:szCs w:val="20"/>
              </w:rPr>
            </w:pPr>
            <w:r w:rsidRPr="004A6AE6">
              <w:rPr>
                <w:rFonts w:asciiTheme="minorHAnsi" w:hAnsiTheme="minorHAnsi" w:cstheme="minorHAnsi"/>
                <w:szCs w:val="20"/>
              </w:rPr>
              <w:t>(*)In cazul în care valoarea eligibilă a proiectului depășește valorile maxime eligibile mai sus precizate, solicitantul poate include diferența în categoria cheltuielilor neeligibile.</w:t>
            </w:r>
          </w:p>
        </w:tc>
        <w:tc>
          <w:tcPr>
            <w:tcW w:w="476" w:type="dxa"/>
          </w:tcPr>
          <w:p w14:paraId="59FDE75E" w14:textId="77777777" w:rsidR="00A9198D" w:rsidRPr="00FD0EDA" w:rsidRDefault="00A9198D" w:rsidP="00FD0EDA">
            <w:pPr>
              <w:pStyle w:val="Footer"/>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Footer"/>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Footer"/>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Footer"/>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Footer"/>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Footer"/>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Footer"/>
              <w:spacing w:before="0" w:after="0"/>
              <w:rPr>
                <w:rFonts w:asciiTheme="minorHAnsi" w:hAnsiTheme="minorHAnsi" w:cstheme="minorHAnsi"/>
                <w:szCs w:val="20"/>
              </w:rPr>
            </w:pPr>
          </w:p>
        </w:tc>
        <w:tc>
          <w:tcPr>
            <w:tcW w:w="963" w:type="dxa"/>
          </w:tcPr>
          <w:p w14:paraId="6F64A06C" w14:textId="77777777" w:rsidR="00A9198D" w:rsidRPr="00FD0EDA" w:rsidRDefault="00A9198D" w:rsidP="00FD0EDA">
            <w:pPr>
              <w:pStyle w:val="Footer"/>
              <w:spacing w:before="0" w:after="0"/>
              <w:rPr>
                <w:rFonts w:asciiTheme="minorHAnsi" w:hAnsiTheme="minorHAnsi" w:cstheme="minorHAnsi"/>
                <w:szCs w:val="20"/>
              </w:rPr>
            </w:pPr>
          </w:p>
        </w:tc>
      </w:tr>
      <w:tr w:rsidR="00C878B3" w:rsidRPr="00FD0EDA" w14:paraId="05D3F1A7" w14:textId="77777777" w:rsidTr="004A3F5D">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26B9CA89" w14:textId="35E013BF" w:rsidR="00C878B3" w:rsidRPr="005F14F1" w:rsidRDefault="005F14F1" w:rsidP="005F14F1">
            <w:pPr>
              <w:rPr>
                <w:rFonts w:asciiTheme="minorHAnsi" w:hAnsiTheme="minorHAnsi" w:cstheme="minorHAnsi"/>
                <w:szCs w:val="20"/>
                <w:lang w:val="it-IT"/>
              </w:rPr>
            </w:pPr>
            <w:r w:rsidRPr="005F14F1">
              <w:rPr>
                <w:rFonts w:asciiTheme="minorHAnsi" w:hAnsiTheme="minorHAnsi" w:cstheme="minorHAnsi"/>
                <w:szCs w:val="20"/>
                <w:lang w:val="it-IT"/>
              </w:rPr>
              <w:t>Proiectul propus spre finanţare trebuie să nu fie încheiat în mod fizic sau implementat integral înainte de depunerea cererii de finanţare în cadrul PR SV Oltenia 2021-2027, indiferent dacă toate plăţile aferente au fost realizate sau nu de beneficiar (art.63 (6) din Regulamnetul (UE) nr. 2021/1060 al Parmanetu</w:t>
            </w:r>
            <w:r>
              <w:rPr>
                <w:rFonts w:asciiTheme="minorHAnsi" w:hAnsiTheme="minorHAnsi" w:cstheme="minorHAnsi"/>
                <w:szCs w:val="20"/>
                <w:lang w:val="it-IT"/>
              </w:rPr>
              <w:t>lui European și al Consiliului</w:t>
            </w:r>
          </w:p>
        </w:tc>
        <w:tc>
          <w:tcPr>
            <w:tcW w:w="476" w:type="dxa"/>
          </w:tcPr>
          <w:p w14:paraId="409BB0CD" w14:textId="77777777" w:rsidR="00C878B3" w:rsidRPr="00FD0EDA" w:rsidRDefault="00C878B3" w:rsidP="00FD0EDA">
            <w:pPr>
              <w:pStyle w:val="Footer"/>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Footer"/>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Footer"/>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Footer"/>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Footer"/>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Footer"/>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Footer"/>
              <w:spacing w:before="0" w:after="0"/>
              <w:rPr>
                <w:rFonts w:asciiTheme="minorHAnsi" w:hAnsiTheme="minorHAnsi" w:cstheme="minorHAnsi"/>
                <w:szCs w:val="20"/>
              </w:rPr>
            </w:pPr>
          </w:p>
        </w:tc>
        <w:tc>
          <w:tcPr>
            <w:tcW w:w="963" w:type="dxa"/>
          </w:tcPr>
          <w:p w14:paraId="6D0221B4" w14:textId="77777777" w:rsidR="00C878B3" w:rsidRPr="00FD0EDA" w:rsidRDefault="00C878B3" w:rsidP="00FD0EDA">
            <w:pPr>
              <w:pStyle w:val="Footer"/>
              <w:spacing w:before="0" w:after="0"/>
              <w:rPr>
                <w:rFonts w:asciiTheme="minorHAnsi" w:hAnsiTheme="minorHAnsi" w:cstheme="minorHAnsi"/>
                <w:szCs w:val="20"/>
              </w:rPr>
            </w:pPr>
          </w:p>
        </w:tc>
      </w:tr>
      <w:tr w:rsidR="005F14F1" w:rsidRPr="00FD0EDA" w14:paraId="0B98A838" w14:textId="77777777" w:rsidTr="004A3F5D">
        <w:trPr>
          <w:trHeight w:val="20"/>
          <w:tblHeader/>
        </w:trPr>
        <w:tc>
          <w:tcPr>
            <w:tcW w:w="10365" w:type="dxa"/>
            <w:gridSpan w:val="2"/>
          </w:tcPr>
          <w:p w14:paraId="2E5BBF58" w14:textId="0C351C36" w:rsidR="005F14F1" w:rsidRPr="005F14F1" w:rsidRDefault="005F14F1" w:rsidP="00C878B3">
            <w:pPr>
              <w:rPr>
                <w:rFonts w:asciiTheme="minorHAnsi" w:hAnsiTheme="minorHAnsi" w:cstheme="minorHAnsi"/>
                <w:szCs w:val="20"/>
              </w:rPr>
            </w:pPr>
            <w:r w:rsidRPr="005F14F1">
              <w:rPr>
                <w:rFonts w:asciiTheme="minorHAnsi" w:hAnsiTheme="minorHAnsi" w:cstheme="minorHAnsi"/>
                <w:szCs w:val="20"/>
              </w:rPr>
              <w:t xml:space="preserve">Proiectul propus prin prezenta cerere de finanţare nu a mai beneficiat de finanţare publică în ultimii 5 ani înainte de data depunerii cererii de finanţare şi nu beneficiază de fonduri publice din alte surse de finanţare pentru același tip de activități </w:t>
            </w:r>
            <w:r w:rsidRPr="005F14F1">
              <w:rPr>
                <w:rFonts w:asciiTheme="minorHAnsi" w:hAnsiTheme="minorHAnsi" w:cstheme="minorHAnsi"/>
                <w:szCs w:val="20"/>
              </w:rPr>
              <w:lastRenderedPageBreak/>
              <w:t>(construcție/ extindere/ modernizare, cu excepția lucrărilor de întreținere și reparații) realizate asupra aceleiași infrastructuri/ aceluiași segment/element de infrastructură, altele decât cele ale solicitantului</w:t>
            </w:r>
          </w:p>
        </w:tc>
        <w:tc>
          <w:tcPr>
            <w:tcW w:w="476" w:type="dxa"/>
          </w:tcPr>
          <w:p w14:paraId="10C86BFD"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3E3744A"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F141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7D6EA18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38EB74"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5AAD8865"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5680E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79CF610"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6EA415A3" w14:textId="77777777" w:rsidTr="004A3F5D">
        <w:trPr>
          <w:trHeight w:val="20"/>
          <w:tblHeader/>
        </w:trPr>
        <w:tc>
          <w:tcPr>
            <w:tcW w:w="10365" w:type="dxa"/>
            <w:gridSpan w:val="2"/>
          </w:tcPr>
          <w:p w14:paraId="56F04E8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Proiectul este prioritizat PMUD 2021-2027:</w:t>
            </w:r>
          </w:p>
          <w:p w14:paraId="1B9FF600" w14:textId="14BE405D" w:rsidR="005F14F1" w:rsidRPr="008C170D" w:rsidRDefault="005F14F1" w:rsidP="00C878B3">
            <w:pPr>
              <w:rPr>
                <w:rFonts w:asciiTheme="minorHAnsi" w:hAnsiTheme="minorHAnsi" w:cstheme="minorHAnsi"/>
                <w:iCs/>
                <w:szCs w:val="20"/>
              </w:rPr>
            </w:pPr>
            <w:r w:rsidRPr="005F14F1">
              <w:rPr>
                <w:rFonts w:asciiTheme="minorHAnsi" w:hAnsiTheme="minorHAnsi" w:cstheme="minorHAnsi"/>
                <w:iCs/>
                <w:szCs w:val="20"/>
              </w:rPr>
              <w:t xml:space="preserve">Proiectul depus la finanțare în cadrul acestui apel trebuie să se regăsească în lista cu proiectele prioritizate în cadrul i PMUD 2021-2027 elaborate de UAT </w:t>
            </w:r>
            <w:r w:rsidR="00F823EF">
              <w:rPr>
                <w:rFonts w:asciiTheme="minorHAnsi" w:hAnsiTheme="minorHAnsi" w:cstheme="minorHAnsi"/>
                <w:iCs/>
                <w:szCs w:val="20"/>
              </w:rPr>
              <w:t>Oras</w:t>
            </w:r>
            <w:r w:rsidRPr="005F14F1">
              <w:rPr>
                <w:rFonts w:asciiTheme="minorHAnsi" w:hAnsiTheme="minorHAnsi" w:cstheme="minorHAnsi"/>
                <w:iCs/>
                <w:szCs w:val="20"/>
              </w:rPr>
              <w:t xml:space="preserve"> și trebuie să coincidă minimum cu localizarea şi activităţile descrise în documentul strategic</w:t>
            </w:r>
          </w:p>
        </w:tc>
        <w:tc>
          <w:tcPr>
            <w:tcW w:w="476" w:type="dxa"/>
          </w:tcPr>
          <w:p w14:paraId="62AD2FD2"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2910729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709DD6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EC51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A5C61D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52173EE"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5F69459B"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A0247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C9A1A8A" w14:textId="77777777" w:rsidTr="004A3F5D">
        <w:trPr>
          <w:trHeight w:val="20"/>
          <w:tblHeader/>
        </w:trPr>
        <w:tc>
          <w:tcPr>
            <w:tcW w:w="10365" w:type="dxa"/>
            <w:gridSpan w:val="2"/>
          </w:tcPr>
          <w:p w14:paraId="12ADBAAF" w14:textId="77777777" w:rsidR="00255D96" w:rsidRPr="00255D96" w:rsidRDefault="00255D96" w:rsidP="00255D96">
            <w:pPr>
              <w:rPr>
                <w:rFonts w:asciiTheme="minorHAnsi" w:hAnsiTheme="minorHAnsi" w:cstheme="minorHAnsi"/>
                <w:iCs/>
                <w:szCs w:val="20"/>
              </w:rPr>
            </w:pPr>
            <w:r w:rsidRPr="00255D96">
              <w:rPr>
                <w:rFonts w:asciiTheme="minorHAnsi" w:hAnsiTheme="minorHAnsi" w:cstheme="minorHAnsi"/>
                <w:iCs/>
                <w:szCs w:val="20"/>
              </w:rPr>
              <w:t>Proiectul este inclus în cadrul Strategiei Integrate de Dezvoltare Urbană și asigură complementaritatea.</w:t>
            </w:r>
          </w:p>
          <w:p w14:paraId="522F8A19" w14:textId="2DDF8C77" w:rsidR="005F14F1" w:rsidRPr="005F14F1" w:rsidRDefault="00255D96" w:rsidP="00255D96">
            <w:pPr>
              <w:rPr>
                <w:rFonts w:asciiTheme="minorHAnsi" w:hAnsiTheme="minorHAnsi" w:cstheme="minorHAnsi"/>
                <w:iCs/>
                <w:szCs w:val="20"/>
              </w:rPr>
            </w:pPr>
            <w:r w:rsidRPr="00255D96">
              <w:rPr>
                <w:rFonts w:asciiTheme="minorHAnsi" w:hAnsiTheme="minorHAnsi" w:cstheme="minorHAnsi"/>
                <w:iCs/>
                <w:szCs w:val="20"/>
              </w:rPr>
              <w:t>Proiectele fie vor conține subactivități/activități complementare, în cazul activităților/subactivităților unde este menționată o cerință expresă în acest sens în cadrul secțiunii 5.2.2 din prezentul ghid, fie se va justifica complementaritatea acestora cu proiecte/investiții finalizate din orice surse de finanțare (care vor fi indicate în cerere), sau prin referire la activităţile complementare ale unor proiecte în curs de implementare/în curs de evaluare/în pregătire pentru a fi depuse la finanţare din diverse surse de finanţare, inclusiv din Obiectivul specific RSO2.8 al PR SV 2021-2027, ce vor fi indicate în cererea de finanţare, cu anexarea sau indicarea dovezilor aferente respectivelor proiecte.</w:t>
            </w:r>
          </w:p>
        </w:tc>
        <w:tc>
          <w:tcPr>
            <w:tcW w:w="476" w:type="dxa"/>
          </w:tcPr>
          <w:p w14:paraId="04D1C27E"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7E1F1457"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5C5322"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35EDE6D7"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02BD9562"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E188AD2"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4E92794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44455BD"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4CC1274" w14:textId="77777777" w:rsidTr="004A3F5D">
        <w:trPr>
          <w:trHeight w:val="20"/>
          <w:tblHeader/>
        </w:trPr>
        <w:tc>
          <w:tcPr>
            <w:tcW w:w="10365" w:type="dxa"/>
            <w:gridSpan w:val="2"/>
          </w:tcPr>
          <w:p w14:paraId="7A493D10"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Caracterul integrat al cererii de finanţare</w:t>
            </w:r>
          </w:p>
          <w:p w14:paraId="66B89335"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Proiectele trebuie să includă activități din, cel puțin, două categorii de acțiuni eligibile, la care se pot adăuda activitățile conexe. </w:t>
            </w:r>
          </w:p>
          <w:p w14:paraId="07A79E4E" w14:textId="51F456F5"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depuse în cadrul prezentului apel trebuie sa aibă un caracter integrat</w:t>
            </w:r>
          </w:p>
        </w:tc>
        <w:tc>
          <w:tcPr>
            <w:tcW w:w="476" w:type="dxa"/>
          </w:tcPr>
          <w:p w14:paraId="4470D713"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7F7CB58"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3840C7D6"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83F208E"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8D0A9D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180FCD03"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13898E6"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34E7ADB"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5CA93B9A" w14:textId="77777777" w:rsidTr="004A3F5D">
        <w:trPr>
          <w:trHeight w:val="20"/>
          <w:tblHeader/>
        </w:trPr>
        <w:tc>
          <w:tcPr>
            <w:tcW w:w="10365" w:type="dxa"/>
            <w:gridSpan w:val="2"/>
          </w:tcPr>
          <w:p w14:paraId="241535BB"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Proiectele care vizează realizarea de investiții în sistemele de transport public local/zonal de călători respectă prevederile Regulamentului (CE) nr. 1370/2007 și regulile privind ajutorul de stat</w:t>
            </w:r>
          </w:p>
          <w:p w14:paraId="4AAE079C" w14:textId="2368529A"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 xml:space="preserve">În cazul investițiilor ce vizează unele componente ale sistemelor de transport public local/zonal de călători, menționate în secțiunea 3.13 din prezentul ghid specific, puse la dispoziția operatorului de transport public, este necesar ca între autoritatea locală competentă (UAT </w:t>
            </w:r>
            <w:r w:rsidR="00F823EF">
              <w:rPr>
                <w:rFonts w:asciiTheme="minorHAnsi" w:hAnsiTheme="minorHAnsi" w:cstheme="minorHAnsi"/>
                <w:iCs/>
                <w:szCs w:val="20"/>
              </w:rPr>
              <w:t>Oras</w:t>
            </w:r>
            <w:r w:rsidRPr="005F14F1">
              <w:rPr>
                <w:rFonts w:asciiTheme="minorHAnsi" w:hAnsiTheme="minorHAnsi" w:cstheme="minorHAnsi"/>
                <w:iCs/>
                <w:szCs w:val="20"/>
              </w:rPr>
              <w:t xml:space="preserve"> eligibil/ asociația de dezvoltare intercomunitară având ca scop serviciul de transport public zonal de călători) şi operatorul de transport public să se încheie şi să se prezinte un contract de servicii publice/hotărâre de administrare, în conformitate cu prevederile Regulamentului (CE) nr. 1370/2007</w:t>
            </w:r>
          </w:p>
        </w:tc>
        <w:tc>
          <w:tcPr>
            <w:tcW w:w="476" w:type="dxa"/>
          </w:tcPr>
          <w:p w14:paraId="1166D95F"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1ADC1F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1F7F4C1"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07574E4"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45123481"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667525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72714DC"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71581EF9"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23C24D2F" w14:textId="77777777" w:rsidTr="004A3F5D">
        <w:trPr>
          <w:trHeight w:val="20"/>
          <w:tblHeader/>
        </w:trPr>
        <w:tc>
          <w:tcPr>
            <w:tcW w:w="10365" w:type="dxa"/>
            <w:gridSpan w:val="2"/>
          </w:tcPr>
          <w:p w14:paraId="530549AC"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creșterii numărului de pasageri transportați cu transportul public și a numărului de utilizatori ai transportului nemotorizat</w:t>
            </w:r>
          </w:p>
          <w:p w14:paraId="0CE830B7" w14:textId="77777777"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lastRenderedPageBreak/>
              <w:t>Urmare a implementării proiectului trebuie să rezulte o creștere a numărului de pasageri transportați cu transportul public și a numărului de utilizatori ai transportului nemotorizat, după caz, pentru anul următor finalizării fizice a intervenției, faţă de anul de referinţă, aspect justificat în Studiul de trafic.</w:t>
            </w:r>
          </w:p>
          <w:p w14:paraId="2C091C38" w14:textId="0A60CEB6"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Studiul de trafic trebuie să confirme faptul că activităţile propus</w:t>
            </w:r>
            <w:r w:rsidR="005B43B4">
              <w:rPr>
                <w:rFonts w:asciiTheme="minorHAnsi" w:hAnsiTheme="minorHAnsi" w:cstheme="minorHAnsi"/>
                <w:iCs/>
                <w:szCs w:val="20"/>
              </w:rPr>
              <w:t>e</w:t>
            </w:r>
            <w:r w:rsidRPr="005F14F1">
              <w:rPr>
                <w:rFonts w:asciiTheme="minorHAnsi" w:hAnsiTheme="minorHAnsi" w:cstheme="minorHAnsi"/>
                <w:iCs/>
                <w:szCs w:val="20"/>
              </w:rPr>
              <w:t xml:space="preserve"> a fi realizate prin proiect nu vor determina o creștere a deplasărilor aferente transportului privat cu autoturismele și, implicit, nici o înrăutăţire a condiţiilor de trafic în afara ariei de studiu, pe toată perioada de durabilitate a contractului de finanţare</w:t>
            </w:r>
          </w:p>
        </w:tc>
        <w:tc>
          <w:tcPr>
            <w:tcW w:w="476" w:type="dxa"/>
          </w:tcPr>
          <w:p w14:paraId="748C4AF0"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523CBA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09499AAC"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67BF5E65"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3395457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009610D1"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80FD2B5"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321326BF" w14:textId="77777777" w:rsidR="005F14F1" w:rsidRPr="00FD0EDA" w:rsidRDefault="005F14F1" w:rsidP="00FD0EDA">
            <w:pPr>
              <w:pStyle w:val="Footer"/>
              <w:spacing w:before="0" w:after="0"/>
              <w:rPr>
                <w:rFonts w:asciiTheme="minorHAnsi" w:hAnsiTheme="minorHAnsi" w:cstheme="minorHAnsi"/>
                <w:szCs w:val="20"/>
              </w:rPr>
            </w:pPr>
          </w:p>
        </w:tc>
      </w:tr>
      <w:tr w:rsidR="005F14F1" w:rsidRPr="00FD0EDA" w14:paraId="1C2B6FC6" w14:textId="77777777" w:rsidTr="004A3F5D">
        <w:trPr>
          <w:trHeight w:val="20"/>
          <w:tblHeader/>
        </w:trPr>
        <w:tc>
          <w:tcPr>
            <w:tcW w:w="10365" w:type="dxa"/>
            <w:gridSpan w:val="2"/>
          </w:tcPr>
          <w:p w14:paraId="578912E7" w14:textId="61B7EE46"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Impactul proiectului asupra reducerii emisiilor de GES</w:t>
            </w:r>
          </w:p>
          <w:p w14:paraId="3EBC7992" w14:textId="40A71A42" w:rsidR="005F14F1" w:rsidRPr="005F14F1" w:rsidRDefault="005F14F1" w:rsidP="005F14F1">
            <w:pPr>
              <w:rPr>
                <w:rFonts w:asciiTheme="minorHAnsi" w:hAnsiTheme="minorHAnsi" w:cstheme="minorHAnsi"/>
                <w:iCs/>
                <w:szCs w:val="20"/>
              </w:rPr>
            </w:pPr>
            <w:r w:rsidRPr="005F14F1">
              <w:rPr>
                <w:rFonts w:asciiTheme="minorHAnsi" w:hAnsiTheme="minorHAnsi" w:cstheme="minorHAnsi"/>
                <w:iCs/>
                <w:szCs w:val="20"/>
              </w:rPr>
              <w:t>Din compararea scenariilor „fără proiect” (Scenariul „A face minimum”) și „cu proiect” (Scenariul „A face ceva”) pentru primul an de după finalizarea implementării proiectului (primul an de operare) va trebui să rezulte o reducere a emisiilor de GES, bazată și pe o creștere a cotei modale a transportului public de călători şi/sau a modurilor nemotorizate</w:t>
            </w:r>
          </w:p>
        </w:tc>
        <w:tc>
          <w:tcPr>
            <w:tcW w:w="476" w:type="dxa"/>
          </w:tcPr>
          <w:p w14:paraId="5F90BC2A"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4E8F8733"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7342979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5CBED43F"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1FE164E8"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24E8E0F7"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150B1E8D"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669FD140" w14:textId="77777777" w:rsidR="005F14F1" w:rsidRPr="00FD0EDA" w:rsidRDefault="005F14F1" w:rsidP="00FD0EDA">
            <w:pPr>
              <w:pStyle w:val="Footer"/>
              <w:spacing w:before="0" w:after="0"/>
              <w:rPr>
                <w:rFonts w:asciiTheme="minorHAnsi" w:hAnsiTheme="minorHAnsi" w:cstheme="minorHAnsi"/>
                <w:szCs w:val="20"/>
              </w:rPr>
            </w:pPr>
          </w:p>
        </w:tc>
      </w:tr>
      <w:tr w:rsidR="00E806B5" w:rsidRPr="00FD0EDA" w14:paraId="35DB604B" w14:textId="77777777" w:rsidTr="004A3F5D">
        <w:trPr>
          <w:trHeight w:val="20"/>
          <w:tblHeader/>
        </w:trPr>
        <w:tc>
          <w:tcPr>
            <w:tcW w:w="10365" w:type="dxa"/>
            <w:gridSpan w:val="2"/>
          </w:tcPr>
          <w:p w14:paraId="4C26B4D9" w14:textId="38DD9D81" w:rsidR="00E806B5" w:rsidRDefault="00E806B5" w:rsidP="008C170D">
            <w:pPr>
              <w:pStyle w:val="Heading3"/>
              <w:numPr>
                <w:ilvl w:val="0"/>
                <w:numId w:val="0"/>
              </w:numPr>
              <w:spacing w:before="0" w:after="0"/>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0B9757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23DF749F" w14:textId="77777777" w:rsidTr="004A3F5D">
        <w:trPr>
          <w:trHeight w:val="20"/>
          <w:tblHeader/>
        </w:trPr>
        <w:tc>
          <w:tcPr>
            <w:tcW w:w="10365" w:type="dxa"/>
            <w:gridSpan w:val="2"/>
          </w:tcPr>
          <w:p w14:paraId="29A3821A" w14:textId="581F03B2" w:rsidR="00E806B5" w:rsidRPr="00E806B5" w:rsidRDefault="00E806B5" w:rsidP="008C170D">
            <w:pPr>
              <w:pStyle w:val="Heading3"/>
              <w:numPr>
                <w:ilvl w:val="0"/>
                <w:numId w:val="0"/>
              </w:numPr>
              <w:spacing w:before="0" w:after="0"/>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676EE1F5"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ADDA708" w14:textId="77777777" w:rsidTr="004A3F5D">
        <w:trPr>
          <w:trHeight w:val="20"/>
          <w:tblHeader/>
        </w:trPr>
        <w:tc>
          <w:tcPr>
            <w:tcW w:w="10365" w:type="dxa"/>
            <w:gridSpan w:val="2"/>
          </w:tcPr>
          <w:p w14:paraId="5EB6BBB3" w14:textId="63DAB357" w:rsidR="00E806B5" w:rsidRPr="00E806B5" w:rsidRDefault="00E806B5" w:rsidP="008C170D">
            <w:pPr>
              <w:pStyle w:val="Heading3"/>
              <w:numPr>
                <w:ilvl w:val="0"/>
                <w:numId w:val="0"/>
              </w:numPr>
              <w:spacing w:before="100" w:beforeAutospacing="1" w:after="0"/>
              <w:rPr>
                <w:rFonts w:asciiTheme="minorHAnsi" w:hAnsiTheme="minorHAnsi"/>
                <w:b w:val="0"/>
                <w:bCs w:val="0"/>
                <w:szCs w:val="20"/>
              </w:rPr>
            </w:pPr>
            <w:r w:rsidRPr="00E806B5">
              <w:rPr>
                <w:rFonts w:asciiTheme="minorHAnsi" w:hAnsiTheme="minorHAnsi"/>
                <w:b w:val="0"/>
                <w:bCs w:val="0"/>
                <w:szCs w:val="20"/>
              </w:rPr>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36FD9F86"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51810935" w14:textId="77777777" w:rsidTr="008C170D">
        <w:trPr>
          <w:trHeight w:val="434"/>
          <w:tblHeader/>
        </w:trPr>
        <w:tc>
          <w:tcPr>
            <w:tcW w:w="10365" w:type="dxa"/>
            <w:gridSpan w:val="2"/>
          </w:tcPr>
          <w:p w14:paraId="1B109350" w14:textId="4A456905" w:rsidR="00E806B5" w:rsidRPr="00E806B5" w:rsidRDefault="00E806B5" w:rsidP="008C170D">
            <w:pPr>
              <w:pStyle w:val="Heading3"/>
              <w:numPr>
                <w:ilvl w:val="0"/>
                <w:numId w:val="0"/>
              </w:numPr>
              <w:spacing w:before="0" w:after="0"/>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749D4C32" w14:textId="77777777" w:rsidR="00E806B5" w:rsidRPr="00FD0EDA" w:rsidRDefault="00E806B5" w:rsidP="00FD0EDA">
            <w:pPr>
              <w:pStyle w:val="Footer"/>
              <w:spacing w:before="0" w:after="0"/>
              <w:rPr>
                <w:rFonts w:asciiTheme="minorHAnsi" w:hAnsiTheme="minorHAnsi" w:cstheme="minorHAnsi"/>
                <w:szCs w:val="20"/>
              </w:rPr>
            </w:pPr>
          </w:p>
        </w:tc>
      </w:tr>
      <w:tr w:rsidR="00E806B5" w:rsidRPr="00FD0EDA" w14:paraId="309E84E1" w14:textId="77777777" w:rsidTr="004A3F5D">
        <w:trPr>
          <w:trHeight w:val="20"/>
          <w:tblHeader/>
        </w:trPr>
        <w:tc>
          <w:tcPr>
            <w:tcW w:w="10365" w:type="dxa"/>
            <w:gridSpan w:val="2"/>
          </w:tcPr>
          <w:p w14:paraId="319F9540" w14:textId="014835D2" w:rsidR="00E806B5" w:rsidRPr="00E806B5" w:rsidRDefault="00E806B5" w:rsidP="008C170D">
            <w:pPr>
              <w:pStyle w:val="Heading3"/>
              <w:numPr>
                <w:ilvl w:val="0"/>
                <w:numId w:val="0"/>
              </w:numPr>
              <w:spacing w:before="0" w:after="0"/>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Footer"/>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Footer"/>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Footer"/>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Footer"/>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Footer"/>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Footer"/>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Footer"/>
              <w:spacing w:before="0" w:after="0"/>
              <w:rPr>
                <w:rFonts w:asciiTheme="minorHAnsi" w:hAnsiTheme="minorHAnsi" w:cstheme="minorHAnsi"/>
                <w:szCs w:val="20"/>
              </w:rPr>
            </w:pPr>
          </w:p>
        </w:tc>
        <w:tc>
          <w:tcPr>
            <w:tcW w:w="963" w:type="dxa"/>
          </w:tcPr>
          <w:p w14:paraId="1E154255" w14:textId="77777777" w:rsidR="00E806B5" w:rsidRPr="00FD0EDA" w:rsidRDefault="00E806B5" w:rsidP="00FD0EDA">
            <w:pPr>
              <w:pStyle w:val="Footer"/>
              <w:spacing w:before="0" w:after="0"/>
              <w:rPr>
                <w:rFonts w:asciiTheme="minorHAnsi" w:hAnsiTheme="minorHAnsi" w:cstheme="minorHAnsi"/>
                <w:szCs w:val="20"/>
              </w:rPr>
            </w:pPr>
          </w:p>
        </w:tc>
      </w:tr>
      <w:tr w:rsidR="005F14F1" w:rsidRPr="00FD0EDA" w14:paraId="17E4BC0D" w14:textId="77777777" w:rsidTr="004A3F5D">
        <w:trPr>
          <w:trHeight w:val="20"/>
          <w:tblHeader/>
        </w:trPr>
        <w:tc>
          <w:tcPr>
            <w:tcW w:w="10365" w:type="dxa"/>
            <w:gridSpan w:val="2"/>
          </w:tcPr>
          <w:p w14:paraId="754852D1" w14:textId="1770D50C" w:rsidR="005F14F1" w:rsidRPr="00E806B5" w:rsidRDefault="005F14F1" w:rsidP="008C170D">
            <w:pPr>
              <w:pStyle w:val="Heading3"/>
              <w:numPr>
                <w:ilvl w:val="0"/>
                <w:numId w:val="0"/>
              </w:numPr>
              <w:spacing w:before="0" w:after="0"/>
              <w:rPr>
                <w:rFonts w:asciiTheme="minorHAnsi" w:hAnsiTheme="minorHAnsi"/>
                <w:b w:val="0"/>
                <w:bCs w:val="0"/>
                <w:szCs w:val="20"/>
              </w:rPr>
            </w:pPr>
            <w:r w:rsidRPr="005F14F1">
              <w:rPr>
                <w:rFonts w:asciiTheme="minorHAnsi" w:hAnsiTheme="minorHAnsi"/>
                <w:b w:val="0"/>
                <w:bCs w:val="0"/>
                <w:szCs w:val="20"/>
              </w:rPr>
              <w:t>Proiectul include măsuri de comunicare și vizibilitate, conform cerințelor din Regulamentul UE 2021/1.060  art. 50 al Parlamentului European</w:t>
            </w:r>
          </w:p>
        </w:tc>
        <w:tc>
          <w:tcPr>
            <w:tcW w:w="476" w:type="dxa"/>
          </w:tcPr>
          <w:p w14:paraId="729E1588" w14:textId="77777777" w:rsidR="005F14F1" w:rsidRPr="00FD0EDA" w:rsidRDefault="005F14F1" w:rsidP="00FD0EDA">
            <w:pPr>
              <w:pStyle w:val="Footer"/>
              <w:spacing w:before="0" w:after="0"/>
              <w:jc w:val="center"/>
              <w:rPr>
                <w:rFonts w:asciiTheme="minorHAnsi" w:hAnsiTheme="minorHAnsi" w:cstheme="minorHAnsi"/>
                <w:szCs w:val="20"/>
              </w:rPr>
            </w:pPr>
          </w:p>
        </w:tc>
        <w:tc>
          <w:tcPr>
            <w:tcW w:w="488" w:type="dxa"/>
          </w:tcPr>
          <w:p w14:paraId="35ACFB1E" w14:textId="77777777" w:rsidR="005F14F1" w:rsidRPr="00FD0EDA" w:rsidRDefault="005F14F1" w:rsidP="00FD0EDA">
            <w:pPr>
              <w:pStyle w:val="Footer"/>
              <w:spacing w:before="0" w:after="0"/>
              <w:rPr>
                <w:rFonts w:asciiTheme="minorHAnsi" w:hAnsiTheme="minorHAnsi" w:cstheme="minorHAnsi"/>
                <w:szCs w:val="20"/>
              </w:rPr>
            </w:pPr>
          </w:p>
        </w:tc>
        <w:tc>
          <w:tcPr>
            <w:tcW w:w="602" w:type="dxa"/>
          </w:tcPr>
          <w:p w14:paraId="482A795A" w14:textId="77777777" w:rsidR="005F14F1" w:rsidRPr="00FD0EDA" w:rsidRDefault="005F14F1" w:rsidP="00FD0EDA">
            <w:pPr>
              <w:pStyle w:val="Footer"/>
              <w:spacing w:before="0" w:after="0"/>
              <w:rPr>
                <w:rFonts w:asciiTheme="minorHAnsi" w:hAnsiTheme="minorHAnsi" w:cstheme="minorHAnsi"/>
                <w:szCs w:val="20"/>
              </w:rPr>
            </w:pPr>
          </w:p>
        </w:tc>
        <w:tc>
          <w:tcPr>
            <w:tcW w:w="851" w:type="dxa"/>
          </w:tcPr>
          <w:p w14:paraId="207E482A" w14:textId="77777777" w:rsidR="005F14F1" w:rsidRPr="00FD0EDA" w:rsidRDefault="005F14F1" w:rsidP="00FD0EDA">
            <w:pPr>
              <w:pStyle w:val="Footer"/>
              <w:spacing w:before="0" w:after="0"/>
              <w:rPr>
                <w:rFonts w:asciiTheme="minorHAnsi" w:hAnsiTheme="minorHAnsi" w:cstheme="minorHAnsi"/>
                <w:szCs w:val="20"/>
              </w:rPr>
            </w:pPr>
          </w:p>
        </w:tc>
        <w:tc>
          <w:tcPr>
            <w:tcW w:w="538" w:type="dxa"/>
          </w:tcPr>
          <w:p w14:paraId="27A33E43" w14:textId="77777777" w:rsidR="005F14F1" w:rsidRPr="00FD0EDA" w:rsidRDefault="005F14F1" w:rsidP="00FD0EDA">
            <w:pPr>
              <w:pStyle w:val="Footer"/>
              <w:spacing w:before="0" w:after="0"/>
              <w:rPr>
                <w:rFonts w:asciiTheme="minorHAnsi" w:hAnsiTheme="minorHAnsi" w:cstheme="minorHAnsi"/>
                <w:szCs w:val="20"/>
              </w:rPr>
            </w:pPr>
          </w:p>
        </w:tc>
        <w:tc>
          <w:tcPr>
            <w:tcW w:w="596" w:type="dxa"/>
            <w:gridSpan w:val="2"/>
          </w:tcPr>
          <w:p w14:paraId="3C98635C" w14:textId="77777777" w:rsidR="005F14F1" w:rsidRPr="00FD0EDA" w:rsidRDefault="005F14F1" w:rsidP="00FD0EDA">
            <w:pPr>
              <w:pStyle w:val="Footer"/>
              <w:spacing w:before="0" w:after="0"/>
              <w:rPr>
                <w:rFonts w:asciiTheme="minorHAnsi" w:hAnsiTheme="minorHAnsi" w:cstheme="minorHAnsi"/>
                <w:szCs w:val="20"/>
              </w:rPr>
            </w:pPr>
          </w:p>
        </w:tc>
        <w:tc>
          <w:tcPr>
            <w:tcW w:w="567" w:type="dxa"/>
            <w:gridSpan w:val="3"/>
          </w:tcPr>
          <w:p w14:paraId="3D28A427" w14:textId="77777777" w:rsidR="005F14F1" w:rsidRPr="00FD0EDA" w:rsidRDefault="005F14F1" w:rsidP="00FD0EDA">
            <w:pPr>
              <w:pStyle w:val="Footer"/>
              <w:spacing w:before="0" w:after="0"/>
              <w:rPr>
                <w:rFonts w:asciiTheme="minorHAnsi" w:hAnsiTheme="minorHAnsi" w:cstheme="minorHAnsi"/>
                <w:szCs w:val="20"/>
              </w:rPr>
            </w:pPr>
          </w:p>
        </w:tc>
        <w:tc>
          <w:tcPr>
            <w:tcW w:w="963" w:type="dxa"/>
          </w:tcPr>
          <w:p w14:paraId="5B2E3CF0" w14:textId="77777777" w:rsidR="005F14F1" w:rsidRPr="00FD0EDA" w:rsidRDefault="005F14F1" w:rsidP="00FD0EDA">
            <w:pPr>
              <w:pStyle w:val="Footer"/>
              <w:spacing w:before="0" w:after="0"/>
              <w:rPr>
                <w:rFonts w:asciiTheme="minorHAnsi" w:hAnsiTheme="minorHAnsi" w:cstheme="minorHAnsi"/>
                <w:szCs w:val="20"/>
              </w:rPr>
            </w:pPr>
          </w:p>
        </w:tc>
      </w:tr>
      <w:tr w:rsidR="008A070D" w:rsidRPr="00FD0EDA" w14:paraId="56010E1A" w14:textId="77777777" w:rsidTr="004A3F5D">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Footer"/>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Footer"/>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Footer"/>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Footer"/>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Footer"/>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Footer"/>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Footer"/>
              <w:spacing w:before="0" w:after="0"/>
              <w:rPr>
                <w:rFonts w:asciiTheme="minorHAnsi" w:hAnsiTheme="minorHAnsi" w:cstheme="minorHAnsi"/>
                <w:szCs w:val="20"/>
                <w:lang w:val="pt-PT"/>
              </w:rPr>
            </w:pPr>
          </w:p>
        </w:tc>
        <w:tc>
          <w:tcPr>
            <w:tcW w:w="963" w:type="dxa"/>
          </w:tcPr>
          <w:p w14:paraId="68DF34FF" w14:textId="77777777" w:rsidR="00A9198D" w:rsidRPr="00FD0EDA" w:rsidRDefault="00A9198D" w:rsidP="00FD0EDA">
            <w:pPr>
              <w:pStyle w:val="Footer"/>
              <w:spacing w:before="0" w:after="0"/>
              <w:rPr>
                <w:rFonts w:asciiTheme="minorHAnsi" w:hAnsiTheme="minorHAnsi" w:cstheme="minorHAnsi"/>
                <w:szCs w:val="20"/>
                <w:lang w:val="pt-PT"/>
              </w:rPr>
            </w:pPr>
          </w:p>
        </w:tc>
      </w:tr>
      <w:tr w:rsidR="008A070D" w:rsidRPr="00FD0EDA" w14:paraId="58DD93BA" w14:textId="77777777" w:rsidTr="004A3F5D">
        <w:trPr>
          <w:trHeight w:val="20"/>
          <w:tblHeader/>
        </w:trPr>
        <w:tc>
          <w:tcPr>
            <w:tcW w:w="15446" w:type="dxa"/>
            <w:gridSpan w:val="13"/>
            <w:shd w:val="clear" w:color="auto" w:fill="00B050"/>
          </w:tcPr>
          <w:p w14:paraId="2B9CC781" w14:textId="77777777" w:rsidR="00A9198D" w:rsidRPr="00FD0EDA" w:rsidRDefault="00A9198D" w:rsidP="00FD0EDA">
            <w:pPr>
              <w:pStyle w:val="Header"/>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Header"/>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Default="00E806B5">
      <w:pPr>
        <w:rPr>
          <w:rFonts w:asciiTheme="minorHAnsi" w:hAnsiTheme="minorHAnsi" w:cstheme="minorHAnsi"/>
          <w:b/>
          <w:szCs w:val="20"/>
        </w:rPr>
      </w:pPr>
    </w:p>
    <w:p w14:paraId="3EB2AB02" w14:textId="77777777" w:rsidR="008C170D" w:rsidRDefault="008C170D">
      <w:pPr>
        <w:rPr>
          <w:rFonts w:asciiTheme="minorHAnsi" w:hAnsiTheme="minorHAnsi" w:cstheme="minorHAnsi"/>
          <w:b/>
          <w:szCs w:val="20"/>
        </w:rPr>
      </w:pPr>
    </w:p>
    <w:p w14:paraId="19D28053" w14:textId="77777777" w:rsidR="008C170D" w:rsidRPr="00FD0EDA" w:rsidRDefault="008C170D">
      <w:pPr>
        <w:rPr>
          <w:rFonts w:asciiTheme="minorHAnsi" w:hAnsiTheme="minorHAnsi" w:cstheme="minorHAnsi"/>
          <w:b/>
          <w:szCs w:val="20"/>
        </w:rPr>
      </w:pPr>
    </w:p>
    <w:p w14:paraId="5146B501" w14:textId="3B91B53D" w:rsidR="008D2B89" w:rsidRPr="00FD0EDA" w:rsidRDefault="002003EB">
      <w:pPr>
        <w:rPr>
          <w:rFonts w:asciiTheme="minorHAnsi" w:hAnsiTheme="minorHAnsi" w:cstheme="minorHAnsi"/>
          <w:b/>
          <w:szCs w:val="20"/>
        </w:rPr>
      </w:pPr>
      <w:r w:rsidRPr="00FD0EDA">
        <w:rPr>
          <w:rFonts w:asciiTheme="minorHAnsi" w:hAnsiTheme="minorHAnsi" w:cstheme="minorHAnsi"/>
          <w:b/>
          <w:szCs w:val="20"/>
        </w:rPr>
        <w:lastRenderedPageBreak/>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2D7BDE32" w14:textId="5FE2AAC4"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ED2B53">
          <w:headerReference w:type="even" r:id="rId8"/>
          <w:headerReference w:type="default" r:id="rId9"/>
          <w:footerReference w:type="even" r:id="rId10"/>
          <w:footerReference w:type="default" r:id="rId11"/>
          <w:headerReference w:type="first" r:id="rId12"/>
          <w:footerReference w:type="first" r:id="rId13"/>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ED2B53">
      <w:headerReference w:type="default" r:id="rId14"/>
      <w:footerReference w:type="default" r:id="rId15"/>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9A57D" w14:textId="77777777" w:rsidR="00ED2B53" w:rsidRDefault="00ED2B53" w:rsidP="007275E1">
      <w:pPr>
        <w:spacing w:before="0" w:after="0"/>
      </w:pPr>
      <w:r>
        <w:separator/>
      </w:r>
    </w:p>
  </w:endnote>
  <w:endnote w:type="continuationSeparator" w:id="0">
    <w:p w14:paraId="22BA68D4" w14:textId="77777777" w:rsidR="00ED2B53" w:rsidRDefault="00ED2B53"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4A099" w14:textId="77777777" w:rsidR="001768BA" w:rsidRDefault="001768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008FD" w14:textId="77777777" w:rsidR="001768BA" w:rsidRDefault="001768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514BA" w14:textId="77777777" w:rsidR="001768BA" w:rsidRDefault="001768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Footer"/>
          <w:jc w:val="right"/>
        </w:pPr>
        <w:r>
          <w:fldChar w:fldCharType="begin"/>
        </w:r>
        <w:r>
          <w:instrText xml:space="preserve"> PAGE   \* MERGEFORMAT </w:instrText>
        </w:r>
        <w:r>
          <w:fldChar w:fldCharType="separate"/>
        </w:r>
        <w:r w:rsidR="005F14F1">
          <w:rPr>
            <w:noProof/>
          </w:rPr>
          <w:t>12</w:t>
        </w:r>
        <w:r>
          <w:rPr>
            <w:noProof/>
          </w:rPr>
          <w:fldChar w:fldCharType="end"/>
        </w:r>
      </w:p>
    </w:sdtContent>
  </w:sdt>
  <w:p w14:paraId="7C8BD2D0" w14:textId="77777777" w:rsidR="00535A1A" w:rsidRDefault="00535A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0E6E49" w14:textId="77777777" w:rsidR="00ED2B53" w:rsidRDefault="00ED2B53" w:rsidP="007275E1">
      <w:pPr>
        <w:spacing w:before="0" w:after="0"/>
      </w:pPr>
      <w:r>
        <w:separator/>
      </w:r>
    </w:p>
  </w:footnote>
  <w:footnote w:type="continuationSeparator" w:id="0">
    <w:p w14:paraId="36D54023" w14:textId="77777777" w:rsidR="00ED2B53" w:rsidRDefault="00ED2B53"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B7BC" w14:textId="77777777" w:rsidR="001768BA" w:rsidRDefault="001768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7CA9A877" w:rsidR="00535A1A" w:rsidRPr="005416C7" w:rsidRDefault="00535A1A" w:rsidP="006F493B">
    <w:pPr>
      <w:pStyle w:val="Header"/>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F94F0D">
      <w:rPr>
        <w:rFonts w:asciiTheme="minorHAnsi" w:hAnsiTheme="minorHAnsi" w:cstheme="minorHAnsi"/>
        <w:sz w:val="24"/>
      </w:rPr>
      <w:t>4</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F94F0D" w:rsidRPr="00F94F0D">
      <w:rPr>
        <w:rFonts w:asciiTheme="minorHAnsi" w:hAnsiTheme="minorHAnsi" w:cstheme="minorHAnsi"/>
        <w:b/>
        <w:bCs/>
        <w:sz w:val="24"/>
      </w:rPr>
      <w:t>Mobilitate Urbană Durabilă</w:t>
    </w:r>
  </w:p>
  <w:p w14:paraId="5390201F" w14:textId="26DC268C" w:rsidR="00535A1A" w:rsidRPr="005416C7" w:rsidRDefault="00535A1A" w:rsidP="006F493B">
    <w:pPr>
      <w:pStyle w:val="Header"/>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8C2223" w:rsidRPr="008C2223">
      <w:rPr>
        <w:rFonts w:asciiTheme="minorHAnsi" w:hAnsiTheme="minorHAnsi" w:cstheme="minorHAnsi"/>
        <w:b/>
        <w:bCs/>
        <w:sz w:val="24"/>
      </w:rPr>
      <w:t>2.8 – PROMOVAREA MOBILITĂȚII URBANE MULTIMODALE SUSTENABILE, CA PARTE A TRANZIȚIEI CĂTRE O ECONOMIE CU ZERO EMISII DE DIOXID DE CARBON</w:t>
    </w:r>
  </w:p>
  <w:p w14:paraId="36E2FF52" w14:textId="1B8A1CC7" w:rsidR="00535A1A" w:rsidRPr="006417E8" w:rsidRDefault="00535A1A" w:rsidP="006417E8">
    <w:pPr>
      <w:pStyle w:val="Header"/>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 xml:space="preserve">nr. </w:t>
    </w:r>
    <w:r w:rsidR="008C2223" w:rsidRPr="008C2223">
      <w:rPr>
        <w:sz w:val="16"/>
        <w:szCs w:val="16"/>
      </w:rPr>
      <w:t>PR SV/</w:t>
    </w:r>
    <w:r w:rsidR="00F823EF">
      <w:rPr>
        <w:sz w:val="16"/>
        <w:szCs w:val="16"/>
      </w:rPr>
      <w:t>Orase</w:t>
    </w:r>
    <w:r w:rsidR="008C2223" w:rsidRPr="008C2223">
      <w:rPr>
        <w:sz w:val="16"/>
        <w:szCs w:val="16"/>
      </w:rPr>
      <w:t>/4/2.8/2023</w:t>
    </w:r>
    <w:r>
      <w:rPr>
        <w:sz w:val="16"/>
        <w:szCs w:val="16"/>
      </w:rPr>
      <w:t>–</w:t>
    </w:r>
    <w:r w:rsidR="00AC3E72" w:rsidRPr="00AC3E72">
      <w:t xml:space="preserve"> </w:t>
    </w:r>
    <w:r w:rsidR="00AC3E72" w:rsidRPr="00AC3E72">
      <w:rPr>
        <w:sz w:val="16"/>
        <w:szCs w:val="16"/>
      </w:rPr>
      <w:t xml:space="preserve">DEDICAT </w:t>
    </w:r>
    <w:r w:rsidR="00F823EF">
      <w:rPr>
        <w:sz w:val="16"/>
        <w:szCs w:val="16"/>
      </w:rPr>
      <w:t>ORASELOR</w:t>
    </w:r>
    <w:r w:rsidR="00AC3E72" w:rsidRPr="00AC3E72">
      <w:rPr>
        <w:sz w:val="16"/>
        <w:szCs w:val="16"/>
      </w:rPr>
      <w:t xml:space="preserve"> - </w:t>
    </w:r>
    <w:r>
      <w:rPr>
        <w:sz w:val="16"/>
        <w:szCs w:val="16"/>
      </w:rPr>
      <w:t>Anexa III</w:t>
    </w:r>
    <w:r w:rsidRPr="006F493B">
      <w:rPr>
        <w:sz w:val="16"/>
        <w:szCs w:val="16"/>
      </w:rPr>
      <w:t xml:space="preserve">   </w:t>
    </w:r>
    <w:r w:rsidR="00FC701B">
      <w:rPr>
        <w:sz w:val="16"/>
        <w:szCs w:val="16"/>
      </w:rPr>
      <w:t xml:space="preserve">      Versiunea 1</w:t>
    </w:r>
    <w:r w:rsidRPr="006F493B">
      <w:rPr>
        <w:sz w:val="16"/>
        <w:szCs w:val="16"/>
      </w:rPr>
      <w:t xml:space="preserve">                                                                                </w:t>
    </w:r>
    <w:r>
      <w:rPr>
        <w:sz w:val="16"/>
        <w:szCs w:val="16"/>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3B775" w14:textId="77777777" w:rsidR="001768BA" w:rsidRDefault="001768B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Footer"/>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Header"/>
            <w:tabs>
              <w:tab w:val="clear" w:pos="8640"/>
            </w:tabs>
            <w:spacing w:before="0" w:after="0"/>
            <w:rPr>
              <w:rFonts w:cs="Arial"/>
              <w:color w:val="333333"/>
              <w:sz w:val="14"/>
            </w:rPr>
          </w:pPr>
        </w:p>
        <w:p w14:paraId="1C4D7773" w14:textId="77777777" w:rsidR="00535A1A" w:rsidRPr="00BE2630" w:rsidRDefault="00535A1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Header"/>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Header"/>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89F27"/>
    <w:multiLevelType w:val="hybridMultilevel"/>
    <w:tmpl w:val="05C05AA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AEE4C70"/>
    <w:multiLevelType w:val="hybridMultilevel"/>
    <w:tmpl w:val="18666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30"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6"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18821123">
    <w:abstractNumId w:val="12"/>
  </w:num>
  <w:num w:numId="2" w16cid:durableId="1343775164">
    <w:abstractNumId w:val="33"/>
  </w:num>
  <w:num w:numId="3" w16cid:durableId="1051080579">
    <w:abstractNumId w:val="11"/>
  </w:num>
  <w:num w:numId="4" w16cid:durableId="1599827205">
    <w:abstractNumId w:val="8"/>
  </w:num>
  <w:num w:numId="5" w16cid:durableId="1085104945">
    <w:abstractNumId w:val="16"/>
  </w:num>
  <w:num w:numId="6" w16cid:durableId="655838392">
    <w:abstractNumId w:val="28"/>
  </w:num>
  <w:num w:numId="7" w16cid:durableId="294915791">
    <w:abstractNumId w:val="15"/>
  </w:num>
  <w:num w:numId="8" w16cid:durableId="274023223">
    <w:abstractNumId w:val="2"/>
  </w:num>
  <w:num w:numId="9" w16cid:durableId="1105424417">
    <w:abstractNumId w:val="19"/>
  </w:num>
  <w:num w:numId="10" w16cid:durableId="1963924781">
    <w:abstractNumId w:val="27"/>
  </w:num>
  <w:num w:numId="11" w16cid:durableId="524560468">
    <w:abstractNumId w:val="23"/>
  </w:num>
  <w:num w:numId="12" w16cid:durableId="27609577">
    <w:abstractNumId w:val="30"/>
  </w:num>
  <w:num w:numId="13" w16cid:durableId="1066029756">
    <w:abstractNumId w:val="14"/>
  </w:num>
  <w:num w:numId="14" w16cid:durableId="1063409934">
    <w:abstractNumId w:val="1"/>
  </w:num>
  <w:num w:numId="15" w16cid:durableId="762991626">
    <w:abstractNumId w:val="34"/>
  </w:num>
  <w:num w:numId="16" w16cid:durableId="1696426137">
    <w:abstractNumId w:val="21"/>
  </w:num>
  <w:num w:numId="17" w16cid:durableId="1034695658">
    <w:abstractNumId w:val="20"/>
  </w:num>
  <w:num w:numId="18" w16cid:durableId="101995675">
    <w:abstractNumId w:val="25"/>
  </w:num>
  <w:num w:numId="19" w16cid:durableId="1166434643">
    <w:abstractNumId w:val="31"/>
  </w:num>
  <w:num w:numId="20" w16cid:durableId="93327932">
    <w:abstractNumId w:val="6"/>
  </w:num>
  <w:num w:numId="21" w16cid:durableId="1652641173">
    <w:abstractNumId w:val="38"/>
  </w:num>
  <w:num w:numId="22" w16cid:durableId="589316753">
    <w:abstractNumId w:val="10"/>
  </w:num>
  <w:num w:numId="23" w16cid:durableId="643313743">
    <w:abstractNumId w:val="36"/>
  </w:num>
  <w:num w:numId="24" w16cid:durableId="169835630">
    <w:abstractNumId w:val="32"/>
  </w:num>
  <w:num w:numId="25" w16cid:durableId="1958951927">
    <w:abstractNumId w:val="3"/>
  </w:num>
  <w:num w:numId="26" w16cid:durableId="482432125">
    <w:abstractNumId w:val="37"/>
  </w:num>
  <w:num w:numId="27" w16cid:durableId="1218591573">
    <w:abstractNumId w:val="18"/>
  </w:num>
  <w:num w:numId="28" w16cid:durableId="149449503">
    <w:abstractNumId w:val="26"/>
  </w:num>
  <w:num w:numId="29" w16cid:durableId="1328900928">
    <w:abstractNumId w:val="35"/>
  </w:num>
  <w:num w:numId="30" w16cid:durableId="1052074525">
    <w:abstractNumId w:val="13"/>
  </w:num>
  <w:num w:numId="31" w16cid:durableId="1707366463">
    <w:abstractNumId w:val="5"/>
  </w:num>
  <w:num w:numId="32" w16cid:durableId="1335499202">
    <w:abstractNumId w:val="0"/>
  </w:num>
  <w:num w:numId="33" w16cid:durableId="1062559865">
    <w:abstractNumId w:val="24"/>
  </w:num>
  <w:num w:numId="34" w16cid:durableId="1538659584">
    <w:abstractNumId w:val="22"/>
  </w:num>
  <w:num w:numId="35" w16cid:durableId="107043798">
    <w:abstractNumId w:val="17"/>
  </w:num>
  <w:num w:numId="36" w16cid:durableId="1479617119">
    <w:abstractNumId w:val="29"/>
  </w:num>
  <w:num w:numId="37" w16cid:durableId="1040086705">
    <w:abstractNumId w:val="7"/>
  </w:num>
  <w:num w:numId="38" w16cid:durableId="1686902376">
    <w:abstractNumId w:val="9"/>
  </w:num>
  <w:num w:numId="39" w16cid:durableId="787626199">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5F0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54C"/>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6790F"/>
    <w:rsid w:val="0007145A"/>
    <w:rsid w:val="00073333"/>
    <w:rsid w:val="00074DF6"/>
    <w:rsid w:val="00075FAD"/>
    <w:rsid w:val="000806A2"/>
    <w:rsid w:val="0008330C"/>
    <w:rsid w:val="00086AD2"/>
    <w:rsid w:val="000872BC"/>
    <w:rsid w:val="0009535C"/>
    <w:rsid w:val="000964BB"/>
    <w:rsid w:val="00096D10"/>
    <w:rsid w:val="00097104"/>
    <w:rsid w:val="0009720A"/>
    <w:rsid w:val="000A3076"/>
    <w:rsid w:val="000A43DC"/>
    <w:rsid w:val="000A78CD"/>
    <w:rsid w:val="000B445E"/>
    <w:rsid w:val="000B6FE2"/>
    <w:rsid w:val="000B7CE6"/>
    <w:rsid w:val="000C3F6A"/>
    <w:rsid w:val="000C4CE7"/>
    <w:rsid w:val="000C4D89"/>
    <w:rsid w:val="000C5A95"/>
    <w:rsid w:val="000D0598"/>
    <w:rsid w:val="000D13EE"/>
    <w:rsid w:val="000D2616"/>
    <w:rsid w:val="000D3A3B"/>
    <w:rsid w:val="000D4FC8"/>
    <w:rsid w:val="000D782F"/>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37C5D"/>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768BA"/>
    <w:rsid w:val="00180D74"/>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0063"/>
    <w:rsid w:val="002118A5"/>
    <w:rsid w:val="0021335F"/>
    <w:rsid w:val="002152B7"/>
    <w:rsid w:val="00216E94"/>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A79"/>
    <w:rsid w:val="0025345A"/>
    <w:rsid w:val="00255D96"/>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2EC3"/>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1B16"/>
    <w:rsid w:val="0048465A"/>
    <w:rsid w:val="00492405"/>
    <w:rsid w:val="00493E5A"/>
    <w:rsid w:val="004961F7"/>
    <w:rsid w:val="00496C78"/>
    <w:rsid w:val="0049794B"/>
    <w:rsid w:val="004A2E9D"/>
    <w:rsid w:val="004A3C32"/>
    <w:rsid w:val="004A3F5D"/>
    <w:rsid w:val="004A6AE6"/>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A2BB6"/>
    <w:rsid w:val="005B17E6"/>
    <w:rsid w:val="005B2ABB"/>
    <w:rsid w:val="005B30B6"/>
    <w:rsid w:val="005B42E7"/>
    <w:rsid w:val="005B43B4"/>
    <w:rsid w:val="005B6DA0"/>
    <w:rsid w:val="005B7F5C"/>
    <w:rsid w:val="005C0C22"/>
    <w:rsid w:val="005C238B"/>
    <w:rsid w:val="005C4055"/>
    <w:rsid w:val="005C7E05"/>
    <w:rsid w:val="005D0970"/>
    <w:rsid w:val="005D26E9"/>
    <w:rsid w:val="005D4759"/>
    <w:rsid w:val="005E3C4F"/>
    <w:rsid w:val="005E3DC8"/>
    <w:rsid w:val="005F14F1"/>
    <w:rsid w:val="005F1B4E"/>
    <w:rsid w:val="005F7E94"/>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0059"/>
    <w:rsid w:val="0073282C"/>
    <w:rsid w:val="00732897"/>
    <w:rsid w:val="0073622B"/>
    <w:rsid w:val="00736562"/>
    <w:rsid w:val="007411F1"/>
    <w:rsid w:val="00741304"/>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170D"/>
    <w:rsid w:val="008C2223"/>
    <w:rsid w:val="008C7224"/>
    <w:rsid w:val="008D0D8A"/>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1DC5"/>
    <w:rsid w:val="009B3205"/>
    <w:rsid w:val="009B48DD"/>
    <w:rsid w:val="009B59FE"/>
    <w:rsid w:val="009C35EC"/>
    <w:rsid w:val="009C6501"/>
    <w:rsid w:val="009C7D01"/>
    <w:rsid w:val="009D3565"/>
    <w:rsid w:val="009E6C47"/>
    <w:rsid w:val="009F51FF"/>
    <w:rsid w:val="00A04902"/>
    <w:rsid w:val="00A11F56"/>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9528E"/>
    <w:rsid w:val="00AA0A15"/>
    <w:rsid w:val="00AB283F"/>
    <w:rsid w:val="00AB4037"/>
    <w:rsid w:val="00AB60AB"/>
    <w:rsid w:val="00AB6B13"/>
    <w:rsid w:val="00AB766E"/>
    <w:rsid w:val="00AC1578"/>
    <w:rsid w:val="00AC2DCB"/>
    <w:rsid w:val="00AC3E72"/>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62C"/>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29EF"/>
    <w:rsid w:val="00B85048"/>
    <w:rsid w:val="00B864B9"/>
    <w:rsid w:val="00B9146A"/>
    <w:rsid w:val="00B951C6"/>
    <w:rsid w:val="00B971B5"/>
    <w:rsid w:val="00BA24A5"/>
    <w:rsid w:val="00BA406A"/>
    <w:rsid w:val="00BA45DA"/>
    <w:rsid w:val="00BA7B0B"/>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42AD"/>
    <w:rsid w:val="00C878B3"/>
    <w:rsid w:val="00C90B31"/>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056"/>
    <w:rsid w:val="00D2167E"/>
    <w:rsid w:val="00D22979"/>
    <w:rsid w:val="00D27E6E"/>
    <w:rsid w:val="00D310D4"/>
    <w:rsid w:val="00D327BA"/>
    <w:rsid w:val="00D34DD9"/>
    <w:rsid w:val="00D35963"/>
    <w:rsid w:val="00D359F7"/>
    <w:rsid w:val="00D36134"/>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E1846"/>
    <w:rsid w:val="00DE2E24"/>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47DAA"/>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04A"/>
    <w:rsid w:val="00EB076D"/>
    <w:rsid w:val="00EB1842"/>
    <w:rsid w:val="00EB4AD6"/>
    <w:rsid w:val="00EB670A"/>
    <w:rsid w:val="00EC5D6C"/>
    <w:rsid w:val="00ED2B53"/>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67B2B"/>
    <w:rsid w:val="00F76774"/>
    <w:rsid w:val="00F823EF"/>
    <w:rsid w:val="00F846E4"/>
    <w:rsid w:val="00F94F0D"/>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TOC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27F92-2D1C-44FC-944A-B1DFF51AB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3993</Words>
  <Characters>22762</Characters>
  <Application>Microsoft Office Word</Application>
  <DocSecurity>0</DocSecurity>
  <Lines>189</Lines>
  <Paragraphs>53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26702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4</cp:revision>
  <cp:lastPrinted>2017-11-22T08:20:00Z</cp:lastPrinted>
  <dcterms:created xsi:type="dcterms:W3CDTF">2023-11-15T10:29:00Z</dcterms:created>
  <dcterms:modified xsi:type="dcterms:W3CDTF">2024-01-29T11:13:00Z</dcterms:modified>
</cp:coreProperties>
</file>