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EABD23" w14:textId="3C31BE0D" w:rsidR="00286608" w:rsidRPr="00286608" w:rsidRDefault="00286608" w:rsidP="00286608">
      <w:pPr>
        <w:jc w:val="right"/>
        <w:rPr>
          <w:rFonts w:ascii="Trebuchet MS" w:hAnsi="Trebuchet MS"/>
          <w:b/>
          <w:bCs/>
          <w:color w:val="000000" w:themeColor="text1"/>
          <w:sz w:val="16"/>
          <w:szCs w:val="16"/>
          <w:lang w:val="ro-RO"/>
        </w:rPr>
      </w:pPr>
      <w:r w:rsidRPr="00286608">
        <w:rPr>
          <w:rFonts w:ascii="Trebuchet MS" w:hAnsi="Trebuchet MS"/>
          <w:b/>
          <w:bCs/>
          <w:color w:val="000000" w:themeColor="text1"/>
          <w:sz w:val="16"/>
          <w:szCs w:val="16"/>
          <w:lang w:val="ro-RO"/>
        </w:rPr>
        <w:t>Anexa VIII</w:t>
      </w:r>
    </w:p>
    <w:p w14:paraId="7061C9B2" w14:textId="6C25C47F" w:rsidR="003A1B30" w:rsidRPr="00225D91" w:rsidRDefault="00286608" w:rsidP="00286608">
      <w:pPr>
        <w:jc w:val="right"/>
        <w:rPr>
          <w:rFonts w:ascii="Lucida Handwriting" w:hAnsi="Lucida Handwriting"/>
          <w:b/>
          <w:bCs/>
          <w:color w:val="000000" w:themeColor="text1"/>
          <w:lang w:val="ro-RO"/>
        </w:rPr>
      </w:pPr>
      <w:r w:rsidRPr="00286608">
        <w:rPr>
          <w:rFonts w:ascii="Trebuchet MS" w:hAnsi="Trebuchet MS"/>
          <w:b/>
          <w:bCs/>
          <w:color w:val="000000" w:themeColor="text1"/>
          <w:sz w:val="16"/>
          <w:szCs w:val="16"/>
          <w:lang w:val="ro-RO"/>
        </w:rPr>
        <w:t xml:space="preserve">Versiunea </w:t>
      </w:r>
      <w:r w:rsidR="00535A74">
        <w:rPr>
          <w:rFonts w:ascii="Trebuchet MS" w:hAnsi="Trebuchet MS"/>
          <w:b/>
          <w:bCs/>
          <w:color w:val="000000" w:themeColor="text1"/>
          <w:sz w:val="16"/>
          <w:szCs w:val="16"/>
          <w:lang w:val="ro-RO"/>
        </w:rPr>
        <w:t>2</w:t>
      </w:r>
      <w:sdt>
        <w:sdtPr>
          <w:rPr>
            <w:rFonts w:ascii="Lucida Handwriting" w:hAnsi="Lucida Handwriting"/>
            <w:b/>
            <w:bCs/>
            <w:color w:val="000000" w:themeColor="text1"/>
            <w:lang w:val="ro-RO"/>
          </w:rPr>
          <w:id w:val="840432030"/>
          <w:docPartObj>
            <w:docPartGallery w:val="Cover Pages"/>
            <w:docPartUnique/>
          </w:docPartObj>
        </w:sdtPr>
        <w:sdtContent>
          <w:r w:rsidR="003A1B30"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000000">
                                <w:pPr>
                                  <w:pStyle w:val="Frspaiere"/>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225D91">
            <w:rPr>
              <w:rFonts w:ascii="Lucida Handwriting" w:hAnsi="Lucida Handwriting"/>
              <w:b/>
              <w:bCs/>
              <w:color w:val="000000" w:themeColor="text1"/>
              <w:lang w:val="ro-RO"/>
            </w:rPr>
            <w:br w:type="page"/>
          </w:r>
        </w:sdtContent>
      </w:sdt>
    </w:p>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lastRenderedPageBreak/>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Frspaiere"/>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Frspaiere"/>
        <w:spacing w:after="240"/>
        <w:jc w:val="center"/>
        <w:outlineLvl w:val="0"/>
        <w:rPr>
          <w:b/>
          <w:bCs/>
          <w:color w:val="000000" w:themeColor="text1"/>
          <w:sz w:val="24"/>
          <w:szCs w:val="24"/>
          <w:u w:val="single"/>
          <w:lang w:val="ro-RO"/>
        </w:rPr>
      </w:pPr>
    </w:p>
    <w:p w14:paraId="4B2229FC" w14:textId="24A091F7" w:rsidR="003A1B30" w:rsidRDefault="003A1B30" w:rsidP="003A1B30">
      <w:pPr>
        <w:pStyle w:val="Titlu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w:t>
            </w:r>
            <w:r w:rsidRPr="00225D91">
              <w:rPr>
                <w:rFonts w:cstheme="minorHAnsi"/>
                <w:color w:val="000000" w:themeColor="text1"/>
                <w:lang w:val="ro-RO"/>
              </w:rPr>
              <w:lastRenderedPageBreak/>
              <w:t>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w:t>
            </w:r>
            <w:r w:rsidRPr="00225D91">
              <w:rPr>
                <w:rFonts w:cstheme="minorHAnsi"/>
                <w:color w:val="000000" w:themeColor="text1"/>
                <w:lang w:val="ro-RO"/>
              </w:rPr>
              <w:lastRenderedPageBreak/>
              <w:t>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Se așteaptă ca măsura să conducă la emisii </w:t>
            </w:r>
            <w:r w:rsidRPr="00225D91">
              <w:rPr>
                <w:rFonts w:eastAsia="Arial" w:cstheme="minorHAnsi"/>
                <w:color w:val="000000" w:themeColor="text1"/>
                <w:lang w:val="ro-RO"/>
              </w:rPr>
              <w:lastRenderedPageBreak/>
              <w:t>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w:t>
            </w:r>
            <w:r w:rsidRPr="00225D91">
              <w:rPr>
                <w:rFonts w:cstheme="minorHAnsi"/>
                <w:color w:val="000000" w:themeColor="text1"/>
                <w:lang w:val="ro-RO"/>
              </w:rPr>
              <w:lastRenderedPageBreak/>
              <w:t xml:space="preserve">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lang w:val="ro-RO"/>
              </w:rPr>
              <w:lastRenderedPageBreak/>
              <w:t>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w:t>
            </w:r>
            <w:r w:rsidRPr="00225D91">
              <w:rPr>
                <w:rFonts w:cstheme="minorHAnsi"/>
                <w:color w:val="000000" w:themeColor="text1"/>
                <w:lang w:val="ro-RO"/>
              </w:rPr>
              <w:lastRenderedPageBreak/>
              <w:t xml:space="preserve">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f"/>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w:t>
            </w:r>
            <w:r w:rsidRPr="00225D91">
              <w:rPr>
                <w:rFonts w:cstheme="minorHAnsi"/>
                <w:color w:val="000000" w:themeColor="text1"/>
                <w:shd w:val="clear" w:color="auto" w:fill="FFFFFF"/>
                <w:lang w:val="ro-RO"/>
              </w:rPr>
              <w:lastRenderedPageBreak/>
              <w:t xml:space="preserve">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lastRenderedPageBreak/>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lastRenderedPageBreak/>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lastRenderedPageBreak/>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w:t>
            </w:r>
            <w:r w:rsidRPr="00225D91">
              <w:rPr>
                <w:rFonts w:cstheme="minorHAnsi"/>
                <w:color w:val="000000" w:themeColor="text1"/>
                <w:lang w:val="ro-RO"/>
              </w:rPr>
              <w:lastRenderedPageBreak/>
              <w:t>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w:t>
            </w:r>
            <w:r w:rsidRPr="00225D91">
              <w:rPr>
                <w:rFonts w:eastAsia="Arial" w:cstheme="minorHAnsi"/>
                <w:color w:val="000000" w:themeColor="text1"/>
                <w:lang w:val="ro-RO"/>
              </w:rPr>
              <w:lastRenderedPageBreak/>
              <w:t xml:space="preserve">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elgril"/>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r w:rsidRPr="00583E36">
              <w:rPr>
                <w:rFonts w:cstheme="minorHAnsi"/>
                <w:b/>
                <w:bCs/>
              </w:rPr>
              <w:t>Obiectiv de mediu</w:t>
            </w:r>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r w:rsidRPr="00583E36">
              <w:rPr>
                <w:rFonts w:cstheme="minorHAnsi"/>
                <w:b/>
                <w:bCs/>
              </w:rPr>
              <w:t>Măsuri minime obligatorii de atenuare/reducere a riscului identificat</w:t>
            </w:r>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r w:rsidRPr="00583E36">
              <w:rPr>
                <w:rFonts w:cstheme="minorHAnsi"/>
              </w:rPr>
              <w:t xml:space="preserve">Atenuarea schimbărilor climatice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r w:rsidRPr="00583E36">
              <w:rPr>
                <w:rFonts w:cstheme="minorHAnsi"/>
              </w:rPr>
              <w:t xml:space="preserve">În </w:t>
            </w:r>
            <w:r w:rsidRPr="00583E36">
              <w:rPr>
                <w:rFonts w:cstheme="minorHAnsi"/>
                <w:u w:val="single"/>
              </w:rPr>
              <w:t>etapa de construcție</w:t>
            </w:r>
            <w:r w:rsidRPr="00583E36">
              <w:rPr>
                <w:rFonts w:cstheme="minorHAnsi"/>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Se vor avea in vedere:</w:t>
            </w:r>
          </w:p>
          <w:p w14:paraId="08D4DBC0"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de construcții eficiente din punct de vedere ecologic;</w:t>
            </w:r>
          </w:p>
          <w:p w14:paraId="68FF0CA5" w14:textId="77777777" w:rsidR="00E213E4" w:rsidRPr="00583E36" w:rsidRDefault="00E213E4" w:rsidP="008A00C2">
            <w:pPr>
              <w:spacing w:line="276" w:lineRule="auto"/>
              <w:ind w:left="2" w:hanging="2"/>
              <w:jc w:val="both"/>
              <w:rPr>
                <w:rFonts w:cstheme="minorHAnsi"/>
              </w:rPr>
            </w:pPr>
            <w:r w:rsidRPr="00583E36">
              <w:rPr>
                <w:rFonts w:cstheme="minorHAnsi"/>
              </w:rPr>
              <w:t>Utilizarea de materiale izolante cu eficiență energetică ridicată care poate reduce consumul de energie necesar pentru încălzirea sau răcirea clădirii și implicit, emisiile de gaze cu efect de seră</w:t>
            </w:r>
          </w:p>
          <w:p w14:paraId="1B95031D" w14:textId="77777777" w:rsidR="00E213E4" w:rsidRPr="00583E36" w:rsidRDefault="00E213E4" w:rsidP="008A00C2">
            <w:pPr>
              <w:spacing w:line="276" w:lineRule="auto"/>
              <w:ind w:left="2" w:hanging="2"/>
              <w:jc w:val="both"/>
              <w:rPr>
                <w:rFonts w:cstheme="minorHAnsi"/>
              </w:rPr>
            </w:pPr>
            <w:r w:rsidRPr="00583E36">
              <w:rPr>
                <w:rFonts w:cstheme="minorHAnsi"/>
              </w:rPr>
              <w:t>Utilizarea de sisteme de iluminat alimentate din surse regenerabile de energie.</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r w:rsidRPr="00583E36">
              <w:rPr>
                <w:rFonts w:cstheme="minorHAnsi"/>
              </w:rPr>
              <w:t>Adaptarea la schimbările climatice</w:t>
            </w:r>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r w:rsidRPr="00583E36">
              <w:rPr>
                <w:rFonts w:cstheme="minorHAnsi"/>
              </w:rPr>
              <w:t>Utilizarea de materiale și tehnici de construcție care să îmbunătățească rezistența clădirii în fața dezastrelor naturale;</w:t>
            </w:r>
          </w:p>
          <w:p w14:paraId="24F2D70D" w14:textId="77777777" w:rsidR="00E213E4" w:rsidRPr="00583E36" w:rsidRDefault="00E213E4" w:rsidP="008A00C2">
            <w:pPr>
              <w:rPr>
                <w:rFonts w:cstheme="minorHAnsi"/>
              </w:rPr>
            </w:pPr>
            <w:r w:rsidRPr="00583E36">
              <w:rPr>
                <w:rFonts w:cstheme="minorHAnsi"/>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r w:rsidRPr="00583E36">
              <w:rPr>
                <w:rFonts w:cstheme="minorHAnsi"/>
              </w:rPr>
              <w:t>Aceste masuri vor fi corelate cu rezultatele analizei privind imunizarea la schimbarile climarice.</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r w:rsidRPr="00583E36">
              <w:rPr>
                <w:rFonts w:cstheme="minorHAnsi"/>
              </w:rPr>
              <w:t>Utilizarea durabilă și protejarea resurselor de apă și a celor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r w:rsidRPr="00583E36">
              <w:rPr>
                <w:rFonts w:cstheme="minorHAnsi"/>
                <w:i/>
                <w:iCs/>
              </w:rPr>
              <w:t>În timpul lucrărilor de execuție, conform legislației naționale privind protecția mediului nu vor fi deversate ape uzate, reziduuri sau deșeuri de orice fel în apele de suprafață sau subterane, pe sol sau în subsol</w:t>
            </w:r>
          </w:p>
          <w:p w14:paraId="3167A623" w14:textId="77777777" w:rsidR="00E213E4" w:rsidRPr="00583E36" w:rsidRDefault="00E213E4" w:rsidP="008A00C2">
            <w:pPr>
              <w:rPr>
                <w:rFonts w:cstheme="minorHAnsi"/>
              </w:rPr>
            </w:pPr>
            <w:r w:rsidRPr="00583E36">
              <w:rPr>
                <w:rFonts w:cstheme="minorHAnsi"/>
              </w:rPr>
              <w:t>Instalarea de sisteme de canalizare adecvate pentru a preveni scurgerile de apă și poluarea solului și a resurselor de apă.</w:t>
            </w:r>
          </w:p>
          <w:p w14:paraId="705D56AB" w14:textId="77777777" w:rsidR="00E213E4" w:rsidRPr="00583E36" w:rsidRDefault="00E213E4" w:rsidP="008A00C2">
            <w:pPr>
              <w:rPr>
                <w:rFonts w:cstheme="minorHAnsi"/>
              </w:rPr>
            </w:pPr>
            <w:r w:rsidRPr="00583E36">
              <w:rPr>
                <w:rFonts w:cstheme="minorHAnsi"/>
              </w:rPr>
              <w:t>Utilizarea de materiale de construcție durabile și reciclabile, cum ar fi lemnul, sticla și betonul pot ajuta la reducerea impactului asupra mediului și la protejarea resurselor de apă și marine</w:t>
            </w:r>
          </w:p>
          <w:p w14:paraId="47D2C2AD" w14:textId="77777777" w:rsidR="00E213E4" w:rsidRPr="00583E36" w:rsidRDefault="00E213E4" w:rsidP="008A00C2">
            <w:pPr>
              <w:rPr>
                <w:rFonts w:cstheme="minorHAnsi"/>
              </w:rPr>
            </w:pPr>
            <w:r w:rsidRPr="00583E36">
              <w:rPr>
                <w:rFonts w:cstheme="minorHAnsi"/>
              </w:rPr>
              <w:t>Utilizarea de echipamente care consumă mai puțină apă.</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r w:rsidR="00E213E4" w:rsidRPr="00583E36">
              <w:rPr>
                <w:rFonts w:cstheme="minorHAnsi"/>
              </w:rPr>
              <w:t xml:space="preserve"> circulară, inclusiv prevenirea generării de deșeuri și reciclarea acestora</w:t>
            </w:r>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r w:rsidRPr="00583E36">
              <w:rPr>
                <w:rFonts w:cstheme="minorHAnsi"/>
              </w:rPr>
              <w:t>Proiectare: Utilizarea de materiale durabile care să crească longevitatea clădirii și să reducă necesitatea de intervenții de reabilitare în viitor.</w:t>
            </w:r>
          </w:p>
          <w:p w14:paraId="45EFC577" w14:textId="4D1CD153" w:rsidR="00E213E4" w:rsidRPr="00583E36" w:rsidRDefault="00E213E4" w:rsidP="008A00C2">
            <w:pPr>
              <w:jc w:val="both"/>
              <w:rPr>
                <w:rFonts w:cstheme="minorHAnsi"/>
                <w:lang w:val="en-IE"/>
              </w:rPr>
            </w:pPr>
            <w:r w:rsidRPr="00583E36">
              <w:rPr>
                <w:rFonts w:cstheme="minorHAnsi"/>
              </w:rPr>
              <w:t xml:space="preserve">Execuție: În timpul procesului de </w:t>
            </w:r>
            <w:r>
              <w:rPr>
                <w:rFonts w:cstheme="minorHAnsi"/>
              </w:rPr>
              <w:t>reabilitare</w:t>
            </w:r>
            <w:r w:rsidRPr="00583E36">
              <w:rPr>
                <w:rFonts w:cstheme="minorHAnsi"/>
              </w:rPr>
              <w:t xml:space="preserve"> a clădirilor, poate fi generată o cantitate semnificativă de deșeuri, cum ar fi izolația </w:t>
            </w:r>
            <w:r w:rsidRPr="00583E36">
              <w:rPr>
                <w:rFonts w:cstheme="minorHAnsi"/>
              </w:rPr>
              <w:lastRenderedPageBreak/>
              <w:t xml:space="preserve">veche, ferestrele și ușile vechi. Aceste deșeuri ar trebui să fie gestionate corespunzător prin reciclare sau eliminare în conformitate cu legislația în vigoare. Executantul lucrării va </w:t>
            </w:r>
            <w:r w:rsidRPr="00583E36">
              <w:rPr>
                <w:rFonts w:cstheme="minorHAnsi"/>
                <w:lang w:val="en-IE"/>
              </w:rPr>
              <w:t>încheia contracte cu societăţi autorizate ce vor asigura eliminarea/valorificarea tuturor tipurilor de deşeuri generate</w:t>
            </w:r>
            <w:r w:rsidRPr="00583E36">
              <w:rPr>
                <w:rFonts w:cstheme="minorHAnsi"/>
              </w:rPr>
              <w:t xml:space="preserve">.  </w:t>
            </w:r>
            <w:r w:rsidRPr="00583E36">
              <w:rPr>
                <w:rFonts w:cstheme="minorHAnsi"/>
                <w:lang w:val="en-IE"/>
              </w:rPr>
              <w:t xml:space="preserve">Toate deşeurile generate în urma proiectelor de investiţii, în toate etapele acestuia, vor fi depozitate temporar doar pe suprafeţe special amenajate în acest sens.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vor face raportări ale cantității de deșeuri generate atât în perioada de execuție cât și în cea de exploatare. </w:t>
            </w:r>
          </w:p>
          <w:p w14:paraId="68A5687A" w14:textId="77777777" w:rsidR="00E213E4" w:rsidRPr="00583E36" w:rsidRDefault="00E213E4" w:rsidP="008A00C2">
            <w:pPr>
              <w:rPr>
                <w:rFonts w:cstheme="minorHAnsi"/>
              </w:rPr>
            </w:pPr>
            <w:r w:rsidRPr="00583E36">
              <w:rPr>
                <w:rFonts w:cstheme="minorHAnsi"/>
              </w:rPr>
              <w:t xml:space="preserve">- Executantul lucrării va semna un contract cu un operator pentru reciclarea deșeurilor rezultate din investițiile în reabilitare energetică ca măsură de atenuare a criteriului economiei circulare aferent DNSH. </w:t>
            </w:r>
          </w:p>
          <w:p w14:paraId="2CA5FBD8" w14:textId="77777777" w:rsidR="00E213E4" w:rsidRPr="00583E36" w:rsidRDefault="00E213E4" w:rsidP="008A00C2">
            <w:pPr>
              <w:rPr>
                <w:rFonts w:cstheme="minorHAnsi"/>
              </w:rPr>
            </w:pPr>
            <w:r w:rsidRPr="00583E36">
              <w:rPr>
                <w:rFonts w:cstheme="minorHAnsi"/>
              </w:rPr>
              <w:t>- În cazul achiziției de echipamente noi solicitantul este obligat să semneze un contract cu un operator pentru reciclarea deșeurilor de hârtie, metal, materiale plastice, sticlă, DEEE-uri provenite din înlocuirea echipamentelor.</w:t>
            </w:r>
          </w:p>
          <w:p w14:paraId="76BB5A0B" w14:textId="77777777" w:rsidR="00E213E4" w:rsidRPr="00583E36" w:rsidRDefault="00E213E4" w:rsidP="008A00C2">
            <w:pPr>
              <w:rPr>
                <w:rFonts w:cstheme="minorHAnsi"/>
              </w:rPr>
            </w:pPr>
            <w:r w:rsidRPr="00583E36">
              <w:rPr>
                <w:rFonts w:cstheme="minorHAnsi"/>
              </w:rPr>
              <w:t>70 % (în greutate) din deșeurile nepericuloase provenite din activități de construcție și demolări și generate pe șantier sunt pregătite pentru reutilizare, reciclare și alte operațiuni de valorificare.</w:t>
            </w:r>
          </w:p>
          <w:p w14:paraId="0C7A4A44" w14:textId="77777777" w:rsidR="00E213E4" w:rsidRPr="00583E36" w:rsidRDefault="00E213E4" w:rsidP="008A00C2">
            <w:pPr>
              <w:rPr>
                <w:rFonts w:cstheme="minorHAnsi"/>
              </w:rPr>
            </w:pPr>
            <w:r w:rsidRPr="00583E36">
              <w:rPr>
                <w:rFonts w:cstheme="minorHAnsi"/>
              </w:rPr>
              <w:t>Deşeurile de echipamente electrice și electronice, de exemplu echipamente informatice şi de telecomunicaţii de dimensiuni mici (nicio dimensiune externă mai mare de 50 cm), sunt gestionate în conformitate cu Directiva 2012/19/UE a Parlamentului European şi a Consiliului din 4 iulie 2012 privind deşeurile de echipamente electrice şi electronice (DEEE), transpusă în legislaţia naţională prin OUG 5/2015 privind deşeurile de echipamente electrice şi electronice.</w:t>
            </w:r>
          </w:p>
          <w:p w14:paraId="4A7FC654" w14:textId="77777777" w:rsidR="00E213E4" w:rsidRPr="00583E36" w:rsidRDefault="00E213E4" w:rsidP="008A00C2">
            <w:pPr>
              <w:rPr>
                <w:rFonts w:cstheme="minorHAnsi"/>
                <w:i/>
                <w:iCs/>
              </w:rPr>
            </w:pPr>
            <w:r w:rsidRPr="00583E36">
              <w:rPr>
                <w:rFonts w:cstheme="minorHAnsi"/>
                <w:i/>
                <w:iCs/>
              </w:rPr>
              <w:t>Exploatare:</w:t>
            </w:r>
          </w:p>
          <w:p w14:paraId="22E86420" w14:textId="77777777" w:rsidR="00E213E4" w:rsidRPr="00F4031D" w:rsidRDefault="00E213E4" w:rsidP="008A00C2">
            <w:pPr>
              <w:jc w:val="both"/>
              <w:rPr>
                <w:rFonts w:cstheme="minorHAnsi"/>
                <w:lang w:val="en-IE"/>
              </w:rPr>
            </w:pPr>
            <w:r w:rsidRPr="00583E36">
              <w:rPr>
                <w:rFonts w:cstheme="minorHAnsi"/>
                <w:lang w:val="en-IE"/>
              </w:rPr>
              <w:t>Deșeurile rezultate din activitățile de operare/întreținere vor fi gestionate similar cu deşeurile generate în perioada de construcţie. Se vor încheia contracte cu societăţi autorizate care vor asigura eliminarea/valorificarea tuturor tipurilor de deşeuri generate în etapa de operare/întreţinere a investiţiei.</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r w:rsidRPr="00583E36">
              <w:rPr>
                <w:rFonts w:cstheme="minorHAnsi"/>
              </w:rPr>
              <w:lastRenderedPageBreak/>
              <w:t>Prevenirea și controlul poluării</w:t>
            </w:r>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r w:rsidRPr="00583E36">
              <w:rPr>
                <w:rFonts w:cstheme="minorHAnsi"/>
              </w:rPr>
              <w:t>Identificarea de soluții pentru limitarea suprafețelor de teren ocupate pe perioada construcțiilor pentru a limita impactul negativ asupra solului.</w:t>
            </w:r>
          </w:p>
          <w:p w14:paraId="5762430C" w14:textId="77777777" w:rsidR="00E213E4" w:rsidRPr="00583E36" w:rsidRDefault="00E213E4" w:rsidP="008A00C2">
            <w:pPr>
              <w:rPr>
                <w:rFonts w:cstheme="minorHAnsi"/>
              </w:rPr>
            </w:pPr>
            <w:r w:rsidRPr="00583E36">
              <w:rPr>
                <w:rFonts w:cstheme="minorHAnsi"/>
              </w:rPr>
              <w:t>Refacerea amplasamentelor afectate de lucrări și organizări de șantier imediat după finalizarea lucrărilor de construcție</w:t>
            </w:r>
          </w:p>
          <w:p w14:paraId="6FB2FB06" w14:textId="77777777" w:rsidR="00E213E4" w:rsidRPr="00583E36" w:rsidRDefault="00E213E4" w:rsidP="008A00C2">
            <w:pPr>
              <w:rPr>
                <w:rFonts w:cstheme="minorHAnsi"/>
              </w:rPr>
            </w:pPr>
            <w:r w:rsidRPr="00583E36">
              <w:rPr>
                <w:rFonts w:cstheme="minorHAnsi"/>
              </w:rPr>
              <w:t>Utilizarea de materiale adecvate care nu conțin materiale radioactive și care nu favorizează acumularea de radon. Evitarea utilizării materialelor de construcție care conțin substanțe toxice (de ex exemplu plumbul).</w:t>
            </w:r>
          </w:p>
          <w:p w14:paraId="405502F3" w14:textId="77777777" w:rsidR="00E213E4" w:rsidRPr="00583E36" w:rsidRDefault="00E213E4" w:rsidP="008A00C2">
            <w:pPr>
              <w:rPr>
                <w:rFonts w:cstheme="minorHAnsi"/>
              </w:rPr>
            </w:pPr>
            <w:r>
              <w:rPr>
                <w:rFonts w:cstheme="minorHAnsi"/>
              </w:rPr>
              <w:t>I</w:t>
            </w:r>
            <w:r w:rsidRPr="00583E36">
              <w:rPr>
                <w:rFonts w:cstheme="minorHAnsi"/>
              </w:rPr>
              <w:t>nstalarea de sisteme de filtrare adecvate pentru a preveni poluarea aerului și apei (de exemplu filtre pentru emisiile de gaze sau filtre pentru apa uzată).</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r w:rsidRPr="00583E36">
              <w:rPr>
                <w:rFonts w:cstheme="minorHAnsi"/>
              </w:rPr>
              <w:t>Protecția și refacerea biodiversității și a ecosistemelor</w:t>
            </w:r>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r w:rsidRPr="00583E36">
              <w:rPr>
                <w:rFonts w:cstheme="minorHAnsi"/>
              </w:rPr>
              <w:lastRenderedPageBreak/>
              <w:t xml:space="preserve">Utilizarea materialelor ecologice și durabile care nu afectează negativ biodiversitatea (de exemplu materiale de construcție </w:t>
            </w:r>
            <w:r w:rsidRPr="00583E36">
              <w:rPr>
                <w:rFonts w:cstheme="minorHAnsi"/>
              </w:rPr>
              <w:lastRenderedPageBreak/>
              <w:t>reciclabile sau biodegradabile, care nu au un impact negativ asupra mediului)</w:t>
            </w:r>
          </w:p>
          <w:p w14:paraId="46CD451E" w14:textId="77777777" w:rsidR="00E213E4" w:rsidRPr="00583E36" w:rsidRDefault="00E213E4" w:rsidP="008A00C2">
            <w:pPr>
              <w:rPr>
                <w:rFonts w:cstheme="minorHAnsi"/>
              </w:rPr>
            </w:pPr>
            <w:r w:rsidRPr="00583E36">
              <w:rPr>
                <w:rFonts w:cstheme="minorHAnsi"/>
              </w:rPr>
              <w:t>Implementarea proiectelor prin păstrarea procentajului de spații verzi și elementelor de cadru natural aferente zonei</w:t>
            </w:r>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elgril"/>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Reabilitare/renovare: 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p>
          <w:p w14:paraId="0542FE8E"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sau</w:t>
            </w:r>
          </w:p>
          <w:p w14:paraId="2CEA5C6E" w14:textId="762C45C7" w:rsidR="0094333C" w:rsidRPr="0094333C" w:rsidRDefault="0094333C" w:rsidP="0094333C">
            <w:pPr>
              <w:pStyle w:val="Bodytext10"/>
              <w:spacing w:after="100"/>
              <w:jc w:val="both"/>
              <w:rPr>
                <w:rFonts w:cstheme="minorHAnsi"/>
              </w:rPr>
            </w:pPr>
            <w:r w:rsidRPr="0094333C">
              <w:rPr>
                <w:rFonts w:cstheme="minorHAnsi"/>
              </w:rPr>
              <w:lastRenderedPageBreak/>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lastRenderedPageBreak/>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că materialele de </w:t>
            </w:r>
            <w:r w:rsidRPr="0094333C">
              <w:rPr>
                <w:rFonts w:cstheme="minorHAnsi"/>
              </w:rPr>
              <w:lastRenderedPageBreak/>
              <w:t>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lastRenderedPageBreak/>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Cladiri noi: Noua construcție nu este construită pe unul dintre următoarele tipuri de teren: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467FC" w14:textId="77777777" w:rsidR="002107E8" w:rsidRDefault="002107E8">
      <w:pPr>
        <w:spacing w:after="0" w:line="240" w:lineRule="auto"/>
      </w:pPr>
      <w:r>
        <w:separator/>
      </w:r>
    </w:p>
  </w:endnote>
  <w:endnote w:type="continuationSeparator" w:id="0">
    <w:p w14:paraId="25D7165D" w14:textId="77777777" w:rsidR="002107E8" w:rsidRDefault="002107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Subsol"/>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AB2E53" w14:textId="77777777" w:rsidR="002107E8" w:rsidRDefault="002107E8">
      <w:pPr>
        <w:spacing w:after="0" w:line="240" w:lineRule="auto"/>
      </w:pPr>
      <w:r>
        <w:separator/>
      </w:r>
    </w:p>
  </w:footnote>
  <w:footnote w:type="continuationSeparator" w:id="0">
    <w:p w14:paraId="42DB2FE2" w14:textId="77777777" w:rsidR="002107E8" w:rsidRDefault="002107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Antet"/>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Antet"/>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Titlu1"/>
      <w:lvlText w:val="%1."/>
      <w:lvlJc w:val="left"/>
      <w:pPr>
        <w:tabs>
          <w:tab w:val="num" w:pos="850"/>
        </w:tabs>
        <w:ind w:left="850" w:hanging="850"/>
      </w:pPr>
    </w:lvl>
    <w:lvl w:ilvl="1">
      <w:start w:val="1"/>
      <w:numFmt w:val="decimal"/>
      <w:pStyle w:val="Titlu2"/>
      <w:lvlText w:val="%1.%2."/>
      <w:lvlJc w:val="left"/>
      <w:pPr>
        <w:tabs>
          <w:tab w:val="num" w:pos="850"/>
        </w:tabs>
        <w:ind w:left="850" w:hanging="850"/>
      </w:pPr>
    </w:lvl>
    <w:lvl w:ilvl="2">
      <w:start w:val="1"/>
      <w:numFmt w:val="decimal"/>
      <w:pStyle w:val="Titlu3"/>
      <w:lvlText w:val="%1.%2.%3."/>
      <w:lvlJc w:val="left"/>
      <w:pPr>
        <w:tabs>
          <w:tab w:val="num" w:pos="850"/>
        </w:tabs>
        <w:ind w:left="850" w:hanging="850"/>
      </w:pPr>
    </w:lvl>
    <w:lvl w:ilvl="3">
      <w:start w:val="1"/>
      <w:numFmt w:val="decimal"/>
      <w:pStyle w:val="Titlu4"/>
      <w:lvlText w:val="%1.%2.%3.%4."/>
      <w:lvlJc w:val="left"/>
      <w:pPr>
        <w:tabs>
          <w:tab w:val="num" w:pos="850"/>
        </w:tabs>
        <w:ind w:left="850" w:hanging="850"/>
      </w:pPr>
    </w:lvl>
    <w:lvl w:ilvl="4">
      <w:start w:val="1"/>
      <w:numFmt w:val="lowerLetter"/>
      <w:pStyle w:val="Titlu5"/>
      <w:lvlText w:val="(%5)"/>
      <w:lvlJc w:val="left"/>
      <w:pPr>
        <w:tabs>
          <w:tab w:val="num" w:pos="1800"/>
        </w:tabs>
        <w:ind w:left="1800" w:hanging="360"/>
      </w:pPr>
    </w:lvl>
    <w:lvl w:ilvl="5">
      <w:start w:val="1"/>
      <w:numFmt w:val="lowerRoman"/>
      <w:pStyle w:val="Titlu6"/>
      <w:lvlText w:val="(%6)"/>
      <w:lvlJc w:val="left"/>
      <w:pPr>
        <w:tabs>
          <w:tab w:val="num" w:pos="2160"/>
        </w:tabs>
        <w:ind w:left="2160" w:hanging="360"/>
      </w:pPr>
    </w:lvl>
    <w:lvl w:ilvl="6">
      <w:start w:val="1"/>
      <w:numFmt w:val="decimal"/>
      <w:pStyle w:val="Titlu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20005985">
    <w:abstractNumId w:val="20"/>
  </w:num>
  <w:num w:numId="2" w16cid:durableId="1989819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1810162">
    <w:abstractNumId w:val="84"/>
  </w:num>
  <w:num w:numId="4" w16cid:durableId="1062606035">
    <w:abstractNumId w:val="81"/>
  </w:num>
  <w:num w:numId="5" w16cid:durableId="1479347861">
    <w:abstractNumId w:val="38"/>
  </w:num>
  <w:num w:numId="6" w16cid:durableId="1433890355">
    <w:abstractNumId w:val="16"/>
  </w:num>
  <w:num w:numId="7" w16cid:durableId="1668053424">
    <w:abstractNumId w:val="79"/>
  </w:num>
  <w:num w:numId="8" w16cid:durableId="1528635159">
    <w:abstractNumId w:val="44"/>
  </w:num>
  <w:num w:numId="9" w16cid:durableId="847715906">
    <w:abstractNumId w:val="71"/>
  </w:num>
  <w:num w:numId="10" w16cid:durableId="1876261967">
    <w:abstractNumId w:val="82"/>
  </w:num>
  <w:num w:numId="11" w16cid:durableId="1501040195">
    <w:abstractNumId w:val="55"/>
  </w:num>
  <w:num w:numId="12" w16cid:durableId="147864685">
    <w:abstractNumId w:val="9"/>
  </w:num>
  <w:num w:numId="13" w16cid:durableId="377973632">
    <w:abstractNumId w:val="45"/>
  </w:num>
  <w:num w:numId="14" w16cid:durableId="2128501757">
    <w:abstractNumId w:val="24"/>
  </w:num>
  <w:num w:numId="15" w16cid:durableId="2004356860">
    <w:abstractNumId w:val="33"/>
  </w:num>
  <w:num w:numId="16" w16cid:durableId="1933857861">
    <w:abstractNumId w:val="23"/>
  </w:num>
  <w:num w:numId="17" w16cid:durableId="396510461">
    <w:abstractNumId w:val="13"/>
  </w:num>
  <w:num w:numId="18" w16cid:durableId="873229479">
    <w:abstractNumId w:val="48"/>
  </w:num>
  <w:num w:numId="19" w16cid:durableId="463038727">
    <w:abstractNumId w:val="63"/>
  </w:num>
  <w:num w:numId="20" w16cid:durableId="1019696151">
    <w:abstractNumId w:val="56"/>
  </w:num>
  <w:num w:numId="21" w16cid:durableId="1040780796">
    <w:abstractNumId w:val="36"/>
  </w:num>
  <w:num w:numId="22" w16cid:durableId="1715040304">
    <w:abstractNumId w:val="61"/>
  </w:num>
  <w:num w:numId="23" w16cid:durableId="1559318115">
    <w:abstractNumId w:val="4"/>
  </w:num>
  <w:num w:numId="24" w16cid:durableId="114327384">
    <w:abstractNumId w:val="47"/>
  </w:num>
  <w:num w:numId="25" w16cid:durableId="2108429966">
    <w:abstractNumId w:val="37"/>
  </w:num>
  <w:num w:numId="26" w16cid:durableId="1136681922">
    <w:abstractNumId w:val="18"/>
  </w:num>
  <w:num w:numId="27" w16cid:durableId="1586768529">
    <w:abstractNumId w:val="27"/>
  </w:num>
  <w:num w:numId="28" w16cid:durableId="1170875981">
    <w:abstractNumId w:val="19"/>
  </w:num>
  <w:num w:numId="29" w16cid:durableId="819469282">
    <w:abstractNumId w:val="29"/>
  </w:num>
  <w:num w:numId="30" w16cid:durableId="1888178326">
    <w:abstractNumId w:val="5"/>
  </w:num>
  <w:num w:numId="31" w16cid:durableId="1701199512">
    <w:abstractNumId w:val="75"/>
  </w:num>
  <w:num w:numId="32" w16cid:durableId="1373992559">
    <w:abstractNumId w:val="69"/>
  </w:num>
  <w:num w:numId="33" w16cid:durableId="1730299322">
    <w:abstractNumId w:val="22"/>
  </w:num>
  <w:num w:numId="34" w16cid:durableId="5154589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46713238">
    <w:abstractNumId w:val="59"/>
  </w:num>
  <w:num w:numId="36" w16cid:durableId="910457545">
    <w:abstractNumId w:val="6"/>
  </w:num>
  <w:num w:numId="37" w16cid:durableId="705986350">
    <w:abstractNumId w:val="54"/>
  </w:num>
  <w:num w:numId="38" w16cid:durableId="1368137767">
    <w:abstractNumId w:val="70"/>
  </w:num>
  <w:num w:numId="39" w16cid:durableId="951546339">
    <w:abstractNumId w:val="66"/>
  </w:num>
  <w:num w:numId="40" w16cid:durableId="632055410">
    <w:abstractNumId w:val="21"/>
  </w:num>
  <w:num w:numId="41" w16cid:durableId="1197082990">
    <w:abstractNumId w:val="49"/>
  </w:num>
  <w:num w:numId="42" w16cid:durableId="938414180">
    <w:abstractNumId w:val="3"/>
  </w:num>
  <w:num w:numId="43" w16cid:durableId="324163923">
    <w:abstractNumId w:val="26"/>
  </w:num>
  <w:num w:numId="44" w16cid:durableId="1171528847">
    <w:abstractNumId w:val="83"/>
  </w:num>
  <w:num w:numId="45" w16cid:durableId="1321735283">
    <w:abstractNumId w:val="74"/>
  </w:num>
  <w:num w:numId="46" w16cid:durableId="837230203">
    <w:abstractNumId w:val="78"/>
  </w:num>
  <w:num w:numId="47" w16cid:durableId="1605575581">
    <w:abstractNumId w:val="64"/>
  </w:num>
  <w:num w:numId="48" w16cid:durableId="1194660492">
    <w:abstractNumId w:val="10"/>
  </w:num>
  <w:num w:numId="49" w16cid:durableId="525825431">
    <w:abstractNumId w:val="53"/>
  </w:num>
  <w:num w:numId="50" w16cid:durableId="622033356">
    <w:abstractNumId w:val="60"/>
  </w:num>
  <w:num w:numId="51" w16cid:durableId="97872426">
    <w:abstractNumId w:val="35"/>
  </w:num>
  <w:num w:numId="52" w16cid:durableId="350377402">
    <w:abstractNumId w:val="73"/>
  </w:num>
  <w:num w:numId="53" w16cid:durableId="1067532873">
    <w:abstractNumId w:val="28"/>
  </w:num>
  <w:num w:numId="54" w16cid:durableId="623078267">
    <w:abstractNumId w:val="43"/>
  </w:num>
  <w:num w:numId="55" w16cid:durableId="62336367">
    <w:abstractNumId w:val="34"/>
  </w:num>
  <w:num w:numId="56" w16cid:durableId="543566971">
    <w:abstractNumId w:val="14"/>
  </w:num>
  <w:num w:numId="57" w16cid:durableId="746347342">
    <w:abstractNumId w:val="39"/>
  </w:num>
  <w:num w:numId="58" w16cid:durableId="554506517">
    <w:abstractNumId w:val="52"/>
  </w:num>
  <w:num w:numId="59" w16cid:durableId="197549774">
    <w:abstractNumId w:val="65"/>
  </w:num>
  <w:num w:numId="60" w16cid:durableId="576860190">
    <w:abstractNumId w:val="57"/>
  </w:num>
  <w:num w:numId="61" w16cid:durableId="912663825">
    <w:abstractNumId w:val="51"/>
  </w:num>
  <w:num w:numId="62" w16cid:durableId="1045452239">
    <w:abstractNumId w:val="25"/>
  </w:num>
  <w:num w:numId="63" w16cid:durableId="731929051">
    <w:abstractNumId w:val="8"/>
  </w:num>
  <w:num w:numId="64" w16cid:durableId="211622216">
    <w:abstractNumId w:val="30"/>
  </w:num>
  <w:num w:numId="65" w16cid:durableId="1253706868">
    <w:abstractNumId w:val="72"/>
  </w:num>
  <w:num w:numId="66" w16cid:durableId="418721924">
    <w:abstractNumId w:val="67"/>
  </w:num>
  <w:num w:numId="67" w16cid:durableId="1618830285">
    <w:abstractNumId w:val="85"/>
  </w:num>
  <w:num w:numId="68" w16cid:durableId="102920610">
    <w:abstractNumId w:val="42"/>
  </w:num>
  <w:num w:numId="69" w16cid:durableId="1143961505">
    <w:abstractNumId w:val="62"/>
  </w:num>
  <w:num w:numId="70" w16cid:durableId="1556160162">
    <w:abstractNumId w:val="77"/>
  </w:num>
  <w:num w:numId="71" w16cid:durableId="1591348071">
    <w:abstractNumId w:val="2"/>
  </w:num>
  <w:num w:numId="72" w16cid:durableId="1959602007">
    <w:abstractNumId w:val="15"/>
  </w:num>
  <w:num w:numId="73" w16cid:durableId="630673254">
    <w:abstractNumId w:val="31"/>
  </w:num>
  <w:num w:numId="74" w16cid:durableId="262764514">
    <w:abstractNumId w:val="46"/>
  </w:num>
  <w:num w:numId="75" w16cid:durableId="1965037326">
    <w:abstractNumId w:val="76"/>
  </w:num>
  <w:num w:numId="76" w16cid:durableId="1666668922">
    <w:abstractNumId w:val="1"/>
  </w:num>
  <w:num w:numId="77" w16cid:durableId="1577863165">
    <w:abstractNumId w:val="7"/>
  </w:num>
  <w:num w:numId="78" w16cid:durableId="1324893249">
    <w:abstractNumId w:val="40"/>
  </w:num>
  <w:num w:numId="79" w16cid:durableId="180823186">
    <w:abstractNumId w:val="41"/>
  </w:num>
  <w:num w:numId="80" w16cid:durableId="1590776298">
    <w:abstractNumId w:val="32"/>
  </w:num>
  <w:num w:numId="81" w16cid:durableId="1869365900">
    <w:abstractNumId w:val="11"/>
  </w:num>
  <w:num w:numId="82" w16cid:durableId="328406813">
    <w:abstractNumId w:val="58"/>
  </w:num>
  <w:num w:numId="83" w16cid:durableId="153835580">
    <w:abstractNumId w:val="17"/>
  </w:num>
  <w:num w:numId="84" w16cid:durableId="1748110573">
    <w:abstractNumId w:val="68"/>
  </w:num>
  <w:num w:numId="85" w16cid:durableId="790904009">
    <w:abstractNumId w:val="86"/>
  </w:num>
  <w:num w:numId="86" w16cid:durableId="397558052">
    <w:abstractNumId w:val="80"/>
  </w:num>
  <w:num w:numId="87" w16cid:durableId="186490074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107E8"/>
    <w:rsid w:val="00225D91"/>
    <w:rsid w:val="00234595"/>
    <w:rsid w:val="00272F10"/>
    <w:rsid w:val="002846EC"/>
    <w:rsid w:val="00286608"/>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5A74"/>
    <w:rsid w:val="00537E9C"/>
    <w:rsid w:val="00563469"/>
    <w:rsid w:val="00586C2E"/>
    <w:rsid w:val="0058762D"/>
    <w:rsid w:val="005A05A1"/>
    <w:rsid w:val="005E0652"/>
    <w:rsid w:val="0061764D"/>
    <w:rsid w:val="00651537"/>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17A5"/>
    <w:rsid w:val="008867D6"/>
    <w:rsid w:val="008878FA"/>
    <w:rsid w:val="009163A5"/>
    <w:rsid w:val="0094333C"/>
    <w:rsid w:val="00944DFD"/>
    <w:rsid w:val="00956661"/>
    <w:rsid w:val="009A48DB"/>
    <w:rsid w:val="009B6614"/>
    <w:rsid w:val="009F71F2"/>
    <w:rsid w:val="00A14711"/>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Titlu1">
    <w:name w:val="heading 1"/>
    <w:basedOn w:val="Normal"/>
    <w:next w:val="Normal"/>
    <w:link w:val="Titlu1Caracte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Titlu2">
    <w:name w:val="heading 2"/>
    <w:basedOn w:val="Normal"/>
    <w:next w:val="Normal"/>
    <w:link w:val="Titlu2Caracte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Titlu3">
    <w:name w:val="heading 3"/>
    <w:basedOn w:val="Normal"/>
    <w:next w:val="Normal"/>
    <w:link w:val="Titlu3Caracte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Titlu4">
    <w:name w:val="heading 4"/>
    <w:basedOn w:val="Normal"/>
    <w:next w:val="Normal"/>
    <w:link w:val="Titlu4Caracte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Titlu5">
    <w:name w:val="heading 5"/>
    <w:basedOn w:val="Normal"/>
    <w:next w:val="Normal"/>
    <w:link w:val="Titlu5Caracte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Titlu6">
    <w:name w:val="heading 6"/>
    <w:basedOn w:val="Normal"/>
    <w:next w:val="Normal"/>
    <w:link w:val="Titlu6Caracte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Titlu7">
    <w:name w:val="heading 7"/>
    <w:basedOn w:val="Normal"/>
    <w:next w:val="Normal"/>
    <w:link w:val="Titlu7Caracte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3A1B30"/>
    <w:rPr>
      <w:rFonts w:ascii="Times New Roman" w:eastAsia="Times New Roman" w:hAnsi="Times New Roman" w:cs="Times New Roman"/>
      <w:b/>
      <w:bCs/>
      <w:smallCaps/>
      <w:sz w:val="24"/>
      <w:szCs w:val="32"/>
      <w:lang w:val="en-GB"/>
    </w:rPr>
  </w:style>
  <w:style w:type="character" w:customStyle="1" w:styleId="Titlu2Caracter">
    <w:name w:val="Titlu 2 Caracter"/>
    <w:basedOn w:val="Fontdeparagrafimplicit"/>
    <w:link w:val="Titlu2"/>
    <w:uiPriority w:val="9"/>
    <w:rsid w:val="003A1B30"/>
    <w:rPr>
      <w:rFonts w:ascii="Times New Roman" w:eastAsia="Times New Roman" w:hAnsi="Times New Roman" w:cs="Times New Roman"/>
      <w:b/>
      <w:bCs/>
      <w:iCs/>
      <w:sz w:val="24"/>
      <w:szCs w:val="28"/>
      <w:lang w:val="en-GB"/>
    </w:rPr>
  </w:style>
  <w:style w:type="character" w:customStyle="1" w:styleId="Titlu3Caracter">
    <w:name w:val="Titlu 3 Caracter"/>
    <w:basedOn w:val="Fontdeparagrafimplicit"/>
    <w:link w:val="Titlu3"/>
    <w:rsid w:val="003A1B30"/>
    <w:rPr>
      <w:rFonts w:ascii="Times New Roman" w:eastAsia="Times New Roman" w:hAnsi="Times New Roman" w:cs="Times New Roman"/>
      <w:bCs/>
      <w:i/>
      <w:sz w:val="24"/>
      <w:szCs w:val="26"/>
      <w:lang w:val="en-GB"/>
    </w:rPr>
  </w:style>
  <w:style w:type="character" w:customStyle="1" w:styleId="Titlu4Caracter">
    <w:name w:val="Titlu 4 Caracter"/>
    <w:basedOn w:val="Fontdeparagrafimplicit"/>
    <w:link w:val="Titlu4"/>
    <w:semiHidden/>
    <w:rsid w:val="003A1B30"/>
    <w:rPr>
      <w:rFonts w:ascii="Times New Roman" w:eastAsia="Times New Roman" w:hAnsi="Times New Roman" w:cs="Times New Roman"/>
      <w:bCs/>
      <w:sz w:val="24"/>
      <w:szCs w:val="28"/>
      <w:lang w:val="en-GB"/>
    </w:rPr>
  </w:style>
  <w:style w:type="character" w:customStyle="1" w:styleId="Titlu5Caracter">
    <w:name w:val="Titlu 5 Caracter"/>
    <w:basedOn w:val="Fontdeparagrafimplicit"/>
    <w:link w:val="Titlu5"/>
    <w:semiHidden/>
    <w:rsid w:val="003A1B30"/>
    <w:rPr>
      <w:rFonts w:ascii="Times New Roman" w:eastAsiaTheme="majorEastAsia" w:hAnsi="Times New Roman" w:cs="Times New Roman"/>
      <w:sz w:val="24"/>
      <w:szCs w:val="24"/>
      <w:lang w:val="en-GB"/>
    </w:rPr>
  </w:style>
  <w:style w:type="character" w:customStyle="1" w:styleId="Titlu6Caracter">
    <w:name w:val="Titlu 6 Caracter"/>
    <w:basedOn w:val="Fontdeparagrafimplicit"/>
    <w:link w:val="Titlu6"/>
    <w:semiHidden/>
    <w:rsid w:val="003A1B30"/>
    <w:rPr>
      <w:rFonts w:ascii="Times New Roman" w:eastAsiaTheme="majorEastAsia" w:hAnsi="Times New Roman" w:cs="Times New Roman"/>
      <w:iCs/>
      <w:sz w:val="24"/>
      <w:szCs w:val="24"/>
      <w:lang w:val="en-GB"/>
    </w:rPr>
  </w:style>
  <w:style w:type="character" w:customStyle="1" w:styleId="Titlu7Caracter">
    <w:name w:val="Titlu 7 Caracter"/>
    <w:basedOn w:val="Fontdeparagrafimplicit"/>
    <w:link w:val="Titlu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f">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fCaracte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fCaracter">
    <w:name w:val="Listă paragraf Caracter"/>
    <w:aliases w:val="List Paragraph compact Caracter,Normal bullet 2 Caracter,Paragraphe de liste 2 Caracter,Reference list Caracter,Bullet list Caracter,Numbered List Caracter,List Paragraph1 Caracter,1st level - Bullet List Paragraph Caracter"/>
    <w:link w:val="Listparagraf"/>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Antet">
    <w:name w:val="header"/>
    <w:basedOn w:val="Normal"/>
    <w:link w:val="AntetCaracter"/>
    <w:uiPriority w:val="99"/>
    <w:unhideWhenUsed/>
    <w:rsid w:val="003A1B3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3A1B30"/>
    <w:rPr>
      <w:lang w:val="en-US"/>
    </w:rPr>
  </w:style>
  <w:style w:type="paragraph" w:styleId="Subsol">
    <w:name w:val="footer"/>
    <w:basedOn w:val="Normal"/>
    <w:link w:val="SubsolCaracter"/>
    <w:uiPriority w:val="99"/>
    <w:unhideWhenUsed/>
    <w:rsid w:val="003A1B3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3A1B30"/>
    <w:rPr>
      <w:lang w:val="en-US"/>
    </w:rPr>
  </w:style>
  <w:style w:type="character" w:styleId="Referincomentariu">
    <w:name w:val="annotation reference"/>
    <w:basedOn w:val="Fontdeparagrafimplicit"/>
    <w:uiPriority w:val="99"/>
    <w:semiHidden/>
    <w:unhideWhenUsed/>
    <w:rsid w:val="003A1B30"/>
    <w:rPr>
      <w:sz w:val="16"/>
      <w:szCs w:val="16"/>
    </w:rPr>
  </w:style>
  <w:style w:type="paragraph" w:styleId="Textcomentariu">
    <w:name w:val="annotation text"/>
    <w:basedOn w:val="Normal"/>
    <w:link w:val="TextcomentariuCaracter"/>
    <w:uiPriority w:val="99"/>
    <w:unhideWhenUsed/>
    <w:rsid w:val="003A1B30"/>
    <w:pPr>
      <w:spacing w:line="240" w:lineRule="auto"/>
    </w:pPr>
    <w:rPr>
      <w:sz w:val="20"/>
      <w:szCs w:val="20"/>
    </w:rPr>
  </w:style>
  <w:style w:type="character" w:customStyle="1" w:styleId="TextcomentariuCaracter">
    <w:name w:val="Text comentariu Caracter"/>
    <w:basedOn w:val="Fontdeparagrafimplicit"/>
    <w:link w:val="Textcomentariu"/>
    <w:uiPriority w:val="99"/>
    <w:rsid w:val="003A1B30"/>
    <w:rPr>
      <w:sz w:val="20"/>
      <w:szCs w:val="20"/>
      <w:lang w:val="en-US"/>
    </w:rPr>
  </w:style>
  <w:style w:type="paragraph" w:styleId="SubiectComentariu">
    <w:name w:val="annotation subject"/>
    <w:basedOn w:val="Textcomentariu"/>
    <w:next w:val="Textcomentariu"/>
    <w:link w:val="SubiectComentariuCaracter"/>
    <w:uiPriority w:val="99"/>
    <w:semiHidden/>
    <w:unhideWhenUsed/>
    <w:rsid w:val="003A1B30"/>
    <w:rPr>
      <w:b/>
      <w:bCs/>
    </w:rPr>
  </w:style>
  <w:style w:type="character" w:customStyle="1" w:styleId="SubiectComentariuCaracter">
    <w:name w:val="Subiect Comentariu Caracter"/>
    <w:basedOn w:val="TextcomentariuCaracter"/>
    <w:link w:val="SubiectComentariu"/>
    <w:uiPriority w:val="99"/>
    <w:semiHidden/>
    <w:rsid w:val="003A1B30"/>
    <w:rPr>
      <w:b/>
      <w:bCs/>
      <w:sz w:val="20"/>
      <w:szCs w:val="20"/>
      <w:lang w:val="en-US"/>
    </w:rPr>
  </w:style>
  <w:style w:type="paragraph" w:styleId="TextnBalon">
    <w:name w:val="Balloon Text"/>
    <w:basedOn w:val="Normal"/>
    <w:link w:val="TextnBalonCaracter"/>
    <w:uiPriority w:val="99"/>
    <w:semiHidden/>
    <w:unhideWhenUsed/>
    <w:rsid w:val="003A1B30"/>
    <w:pPr>
      <w:spacing w:after="0" w:line="240" w:lineRule="auto"/>
    </w:pPr>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3A1B30"/>
    <w:rPr>
      <w:rFonts w:ascii="Segoe UI" w:hAnsi="Segoe UI" w:cs="Segoe UI"/>
      <w:sz w:val="18"/>
      <w:szCs w:val="18"/>
      <w:lang w:val="en-US"/>
    </w:rPr>
  </w:style>
  <w:style w:type="character" w:customStyle="1" w:styleId="markedcontent">
    <w:name w:val="markedcontent"/>
    <w:basedOn w:val="Fontdeparagrafimplicit"/>
    <w:rsid w:val="003A1B30"/>
  </w:style>
  <w:style w:type="paragraph" w:styleId="Textnotdesubsol">
    <w:name w:val="footnote text"/>
    <w:basedOn w:val="Normal"/>
    <w:link w:val="TextnotdesubsolCaracter"/>
    <w:uiPriority w:val="99"/>
    <w:semiHidden/>
    <w:unhideWhenUsed/>
    <w:rsid w:val="003A1B30"/>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3A1B30"/>
    <w:rPr>
      <w:sz w:val="20"/>
      <w:szCs w:val="20"/>
      <w:lang w:val="en-US"/>
    </w:rPr>
  </w:style>
  <w:style w:type="character" w:styleId="Referinnotdesubsol">
    <w:name w:val="footnote reference"/>
    <w:basedOn w:val="Fontdeparagrafimplicit"/>
    <w:uiPriority w:val="99"/>
    <w:semiHidden/>
    <w:unhideWhenUsed/>
    <w:rsid w:val="003A1B30"/>
    <w:rPr>
      <w:vertAlign w:val="superscript"/>
    </w:rPr>
  </w:style>
  <w:style w:type="paragraph" w:styleId="Titlucuprins">
    <w:name w:val="TOC Heading"/>
    <w:basedOn w:val="Titlu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Cuprins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Fontdeparagrafimplicit"/>
    <w:uiPriority w:val="99"/>
    <w:unhideWhenUsed/>
    <w:rsid w:val="003A1B30"/>
    <w:rPr>
      <w:color w:val="0563C1" w:themeColor="hyperlink"/>
      <w:u w:val="single"/>
    </w:rPr>
  </w:style>
  <w:style w:type="paragraph" w:styleId="Frspaiere">
    <w:name w:val="No Spacing"/>
    <w:link w:val="FrspaiereCaracter"/>
    <w:uiPriority w:val="1"/>
    <w:qFormat/>
    <w:rsid w:val="003A1B30"/>
    <w:pPr>
      <w:spacing w:after="0" w:line="240" w:lineRule="auto"/>
    </w:pPr>
    <w:rPr>
      <w:lang w:val="en-US"/>
    </w:rPr>
  </w:style>
  <w:style w:type="paragraph" w:styleId="Cuprins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Fontdeparagrafimplicit"/>
    <w:rsid w:val="003A1B30"/>
  </w:style>
  <w:style w:type="character" w:styleId="Robust">
    <w:name w:val="Strong"/>
    <w:basedOn w:val="Fontdeparagrafimplicit"/>
    <w:uiPriority w:val="22"/>
    <w:qFormat/>
    <w:rsid w:val="003A1B30"/>
    <w:rPr>
      <w:b/>
      <w:bCs/>
    </w:rPr>
  </w:style>
  <w:style w:type="character" w:customStyle="1" w:styleId="viiyi">
    <w:name w:val="viiyi"/>
    <w:basedOn w:val="Fontdeparagrafimplici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Fontdeparagrafimplicit"/>
    <w:rsid w:val="003A1B30"/>
  </w:style>
  <w:style w:type="character" w:customStyle="1" w:styleId="sden">
    <w:name w:val="s_den"/>
    <w:basedOn w:val="Fontdeparagrafimplicit"/>
    <w:rsid w:val="003A1B30"/>
  </w:style>
  <w:style w:type="character" w:customStyle="1" w:styleId="shdr">
    <w:name w:val="s_hdr"/>
    <w:basedOn w:val="Fontdeparagrafimplici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Fontdeparagrafimplicit"/>
    <w:rsid w:val="003A1B30"/>
  </w:style>
  <w:style w:type="character" w:customStyle="1" w:styleId="fontstyle01">
    <w:name w:val="fontstyle01"/>
    <w:basedOn w:val="Fontdeparagrafimplicit"/>
    <w:rsid w:val="003A1B30"/>
    <w:rPr>
      <w:rFonts w:ascii="Calibri" w:hAnsi="Calibri" w:cs="Calibri" w:hint="default"/>
      <w:b/>
      <w:bCs/>
      <w:i w:val="0"/>
      <w:iCs w:val="0"/>
      <w:color w:val="1F497D"/>
      <w:sz w:val="18"/>
      <w:szCs w:val="18"/>
    </w:rPr>
  </w:style>
  <w:style w:type="character" w:customStyle="1" w:styleId="fontstyle21">
    <w:name w:val="fontstyle21"/>
    <w:basedOn w:val="Fontdeparagrafimplici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Fontdeparagrafimplici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Fontdeparagrafimplicit"/>
    <w:rsid w:val="003A1B30"/>
  </w:style>
  <w:style w:type="character" w:customStyle="1" w:styleId="slitttl">
    <w:name w:val="s_lit_ttl"/>
    <w:basedOn w:val="Fontdeparagrafimplicit"/>
    <w:rsid w:val="003A1B30"/>
  </w:style>
  <w:style w:type="character" w:customStyle="1" w:styleId="slitbdy">
    <w:name w:val="s_lit_bdy"/>
    <w:basedOn w:val="Fontdeparagrafimplicit"/>
    <w:rsid w:val="003A1B30"/>
  </w:style>
  <w:style w:type="character" w:customStyle="1" w:styleId="spar">
    <w:name w:val="s_par"/>
    <w:basedOn w:val="Fontdeparagrafimplicit"/>
    <w:rsid w:val="003A1B30"/>
  </w:style>
  <w:style w:type="character" w:customStyle="1" w:styleId="FrspaiereCaracter">
    <w:name w:val="Fără spațiere Caracter"/>
    <w:basedOn w:val="Fontdeparagrafimplicit"/>
    <w:link w:val="Frspaiere"/>
    <w:uiPriority w:val="1"/>
    <w:rsid w:val="003A1B30"/>
    <w:rPr>
      <w:lang w:val="en-US"/>
    </w:rPr>
  </w:style>
  <w:style w:type="paragraph" w:styleId="Subtitlu">
    <w:name w:val="Subtitle"/>
    <w:basedOn w:val="Normal"/>
    <w:next w:val="Normal"/>
    <w:link w:val="SubtitluCaracter"/>
    <w:uiPriority w:val="11"/>
    <w:qFormat/>
    <w:rsid w:val="003A1B30"/>
    <w:pPr>
      <w:numPr>
        <w:ilvl w:val="1"/>
      </w:numPr>
    </w:pPr>
    <w:rPr>
      <w:rFonts w:eastAsiaTheme="minorEastAsia"/>
      <w:color w:val="5A5A5A" w:themeColor="text1" w:themeTint="A5"/>
      <w:spacing w:val="15"/>
    </w:rPr>
  </w:style>
  <w:style w:type="character" w:customStyle="1" w:styleId="SubtitluCaracter">
    <w:name w:val="Subtitlu Caracter"/>
    <w:basedOn w:val="Fontdeparagrafimplicit"/>
    <w:link w:val="Subtitlu"/>
    <w:uiPriority w:val="11"/>
    <w:rsid w:val="003A1B30"/>
    <w:rPr>
      <w:rFonts w:eastAsiaTheme="minorEastAsia"/>
      <w:color w:val="5A5A5A" w:themeColor="text1" w:themeTint="A5"/>
      <w:spacing w:val="15"/>
      <w:lang w:val="en-US"/>
    </w:rPr>
  </w:style>
  <w:style w:type="numbering" w:customStyle="1" w:styleId="NoList1">
    <w:name w:val="No List1"/>
    <w:next w:val="FrListare"/>
    <w:uiPriority w:val="99"/>
    <w:semiHidden/>
    <w:unhideWhenUsed/>
    <w:rsid w:val="003A1B30"/>
  </w:style>
  <w:style w:type="paragraph" w:styleId="Revizuire">
    <w:name w:val="Revision"/>
    <w:hidden/>
    <w:uiPriority w:val="99"/>
    <w:semiHidden/>
    <w:rsid w:val="003A1B30"/>
    <w:pPr>
      <w:spacing w:after="0" w:line="240" w:lineRule="auto"/>
    </w:pPr>
    <w:rPr>
      <w:lang w:val="en-US"/>
    </w:rPr>
  </w:style>
  <w:style w:type="character" w:customStyle="1" w:styleId="UnresolvedMention1">
    <w:name w:val="Unresolved Mention1"/>
    <w:basedOn w:val="Fontdeparagrafimplicit"/>
    <w:uiPriority w:val="99"/>
    <w:semiHidden/>
    <w:unhideWhenUsed/>
    <w:rsid w:val="003A1B30"/>
    <w:rPr>
      <w:color w:val="605E5C"/>
      <w:shd w:val="clear" w:color="auto" w:fill="E1DFDD"/>
    </w:rPr>
  </w:style>
  <w:style w:type="paragraph" w:styleId="Cuprins2">
    <w:name w:val="toc 2"/>
    <w:basedOn w:val="Normal"/>
    <w:next w:val="Normal"/>
    <w:autoRedefine/>
    <w:uiPriority w:val="39"/>
    <w:unhideWhenUsed/>
    <w:rsid w:val="003A1B30"/>
    <w:pPr>
      <w:spacing w:after="100"/>
      <w:ind w:left="220"/>
    </w:pPr>
  </w:style>
  <w:style w:type="table" w:styleId="Tabelgril">
    <w:name w:val="Table Grid"/>
    <w:basedOn w:val="Tabel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Fontdeparagrafimplici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u">
    <w:name w:val="Title"/>
    <w:basedOn w:val="Normal"/>
    <w:link w:val="TitluCaracte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uCaracter">
    <w:name w:val="Titlu Caracter"/>
    <w:basedOn w:val="Fontdeparagrafimplicit"/>
    <w:link w:val="Titlu"/>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1</Pages>
  <Words>9163</Words>
  <Characters>53149</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SV OLTENIA ADR</cp:lastModifiedBy>
  <cp:revision>12</cp:revision>
  <dcterms:created xsi:type="dcterms:W3CDTF">2023-02-28T08:48:00Z</dcterms:created>
  <dcterms:modified xsi:type="dcterms:W3CDTF">2023-09-27T08:25:00Z</dcterms:modified>
</cp:coreProperties>
</file>