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Lucida Handwriting" w:hAnsi="Lucida Handwriting"/>
          <w:b/>
          <w:bCs/>
          <w:color w:val="000000" w:themeColor="text1"/>
          <w:lang w:val="ro-RO"/>
        </w:rPr>
        <w:id w:val="840432030"/>
        <w:docPartObj>
          <w:docPartGallery w:val="Cover Pages"/>
          <w:docPartUnique/>
        </w:docPartObj>
      </w:sdtPr>
      <w:sdtEnd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9A48DB">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9A48DB">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0B8C53ED"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20521B2A"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08E8EDF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225D91"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Default="003A1B30" w:rsidP="003A1B30">
      <w:pPr>
        <w:spacing w:line="276" w:lineRule="auto"/>
        <w:jc w:val="center"/>
        <w:rPr>
          <w:rFonts w:cstheme="minorHAnsi"/>
          <w:b/>
          <w:bCs/>
          <w:color w:val="000000" w:themeColor="text1"/>
          <w:sz w:val="28"/>
          <w:szCs w:val="28"/>
          <w:lang w:val="ro-RO"/>
        </w:rPr>
      </w:pPr>
    </w:p>
    <w:p w14:paraId="7572455F" w14:textId="77777777" w:rsidR="002D4681" w:rsidRDefault="002D4681" w:rsidP="003A1B30">
      <w:pPr>
        <w:spacing w:line="276" w:lineRule="auto"/>
        <w:jc w:val="center"/>
        <w:rPr>
          <w:rFonts w:cstheme="minorHAnsi"/>
          <w:b/>
          <w:bCs/>
          <w:color w:val="000000" w:themeColor="text1"/>
          <w:sz w:val="28"/>
          <w:szCs w:val="28"/>
          <w:lang w:val="ro-RO"/>
        </w:rPr>
      </w:pPr>
    </w:p>
    <w:p w14:paraId="3BDC4BB1" w14:textId="77777777" w:rsidR="002D4681"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225D91"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8498182" w14:textId="1E3AABBD" w:rsidR="002D4681" w:rsidRDefault="002D4681" w:rsidP="003A1B30">
      <w:pPr>
        <w:spacing w:line="276" w:lineRule="auto"/>
        <w:jc w:val="center"/>
        <w:rPr>
          <w:rFonts w:cstheme="minorHAnsi"/>
          <w:b/>
          <w:bCs/>
          <w:color w:val="000000" w:themeColor="text1"/>
          <w:sz w:val="28"/>
          <w:szCs w:val="28"/>
          <w:lang w:val="ro-RO"/>
        </w:rPr>
      </w:pPr>
      <w:r w:rsidRPr="002D4681">
        <w:rPr>
          <w:rFonts w:cstheme="minorHAnsi"/>
          <w:b/>
          <w:bCs/>
          <w:color w:val="000000" w:themeColor="text1"/>
          <w:sz w:val="28"/>
          <w:szCs w:val="28"/>
          <w:lang w:val="ro-RO"/>
        </w:rPr>
        <w:t>Verificare respectare principiu DNSH in cad</w:t>
      </w:r>
      <w:r>
        <w:rPr>
          <w:rFonts w:cstheme="minorHAnsi"/>
          <w:b/>
          <w:bCs/>
          <w:color w:val="000000" w:themeColor="text1"/>
          <w:sz w:val="28"/>
          <w:szCs w:val="28"/>
          <w:lang w:val="ro-RO"/>
        </w:rPr>
        <w:t>rul operatiunilor de dezvoltare a infrastructurii educationale</w:t>
      </w:r>
    </w:p>
    <w:p w14:paraId="12AD524A" w14:textId="77777777" w:rsidR="002D4681" w:rsidRPr="00225D91" w:rsidRDefault="002D4681" w:rsidP="003A1B30">
      <w:pPr>
        <w:spacing w:line="276" w:lineRule="auto"/>
        <w:jc w:val="center"/>
        <w:rPr>
          <w:rFonts w:cstheme="minorHAnsi"/>
          <w:b/>
          <w:bCs/>
          <w:color w:val="000000" w:themeColor="text1"/>
          <w:sz w:val="28"/>
          <w:szCs w:val="28"/>
          <w:lang w:val="ro-RO"/>
        </w:rPr>
      </w:pPr>
    </w:p>
    <w:p w14:paraId="5A1AA469" w14:textId="77777777" w:rsidR="003A1B30" w:rsidRDefault="003A1B30" w:rsidP="002D4681">
      <w:pPr>
        <w:pStyle w:val="NoSpacing"/>
        <w:spacing w:after="240"/>
        <w:jc w:val="center"/>
        <w:outlineLvl w:val="0"/>
        <w:rPr>
          <w:b/>
          <w:bCs/>
          <w:color w:val="000000" w:themeColor="text1"/>
          <w:sz w:val="24"/>
          <w:szCs w:val="24"/>
          <w:u w:val="single"/>
          <w:lang w:val="ro-RO"/>
        </w:rPr>
      </w:pPr>
      <w:bookmarkStart w:id="0" w:name="_Toc128474404"/>
      <w:r w:rsidRPr="00225D91">
        <w:rPr>
          <w:b/>
          <w:bCs/>
          <w:color w:val="000000" w:themeColor="text1"/>
          <w:sz w:val="24"/>
          <w:szCs w:val="24"/>
          <w:u w:val="single"/>
          <w:lang w:val="ro-RO"/>
        </w:rPr>
        <w:t>Prioritatea 6 – Educație modernă și incluzivă</w:t>
      </w:r>
      <w:bookmarkEnd w:id="0"/>
    </w:p>
    <w:p w14:paraId="4BDB36BE" w14:textId="77777777" w:rsidR="002D4681" w:rsidRPr="00225D91" w:rsidRDefault="002D4681" w:rsidP="002D4681">
      <w:pPr>
        <w:pStyle w:val="NoSpacing"/>
        <w:spacing w:after="240"/>
        <w:jc w:val="center"/>
        <w:outlineLvl w:val="0"/>
        <w:rPr>
          <w:b/>
          <w:bCs/>
          <w:color w:val="000000" w:themeColor="text1"/>
          <w:sz w:val="24"/>
          <w:szCs w:val="24"/>
          <w:u w:val="single"/>
          <w:lang w:val="ro-RO"/>
        </w:rPr>
      </w:pPr>
    </w:p>
    <w:p w14:paraId="4B2229FC" w14:textId="24A091F7" w:rsidR="003A1B30" w:rsidRDefault="003A1B30" w:rsidP="003A1B30">
      <w:pPr>
        <w:pStyle w:val="Heading3"/>
        <w:numPr>
          <w:ilvl w:val="0"/>
          <w:numId w:val="0"/>
        </w:numPr>
        <w:tabs>
          <w:tab w:val="left" w:pos="720"/>
        </w:tabs>
        <w:spacing w:before="0" w:line="240" w:lineRule="auto"/>
        <w:jc w:val="both"/>
        <w:rPr>
          <w:rFonts w:asciiTheme="minorHAnsi" w:hAnsiTheme="minorHAnsi" w:cstheme="minorHAnsi"/>
          <w:bCs w:val="0"/>
          <w:iCs/>
          <w:color w:val="000000" w:themeColor="text1"/>
          <w:sz w:val="22"/>
          <w:szCs w:val="22"/>
          <w:lang w:val="ro-RO"/>
        </w:rPr>
      </w:pPr>
      <w:bookmarkStart w:id="1" w:name="_Toc128474405"/>
      <w:r w:rsidRPr="00225D91">
        <w:rPr>
          <w:rFonts w:asciiTheme="minorHAnsi" w:hAnsiTheme="minorHAnsi" w:cstheme="minorHAnsi"/>
          <w:bCs w:val="0"/>
          <w:i w:val="0"/>
          <w:color w:val="000000" w:themeColor="text1"/>
          <w:sz w:val="22"/>
          <w:szCs w:val="22"/>
          <w:lang w:val="ro-RO"/>
        </w:rPr>
        <w:lastRenderedPageBreak/>
        <w:t xml:space="preserve">O.S. </w:t>
      </w:r>
      <w:r w:rsidRPr="00225D91">
        <w:rPr>
          <w:rFonts w:asciiTheme="minorHAnsi" w:hAnsiTheme="minorHAnsi" w:cstheme="minorHAnsi"/>
          <w:bCs w:val="0"/>
          <w:iCs/>
          <w:color w:val="000000" w:themeColor="text1"/>
          <w:sz w:val="22"/>
          <w:szCs w:val="22"/>
          <w:lang w:val="ro-RO"/>
        </w:rPr>
        <w:t xml:space="preserve">d(ii) Îmbunătățirea accesului egal la servicii inclusive </w:t>
      </w:r>
      <w:r w:rsidR="00B47820" w:rsidRPr="00225D91">
        <w:rPr>
          <w:rFonts w:cstheme="minorHAnsi"/>
          <w:bCs w:val="0"/>
          <w:color w:val="000000" w:themeColor="text1"/>
          <w:sz w:val="22"/>
          <w:szCs w:val="24"/>
          <w:lang w:val="ro-RO"/>
        </w:rPr>
        <w:t>ș</w:t>
      </w:r>
      <w:r w:rsidR="00B47820" w:rsidRPr="00225D91">
        <w:rPr>
          <w:rFonts w:cstheme="minorHAnsi"/>
          <w:color w:val="000000" w:themeColor="text1"/>
          <w:sz w:val="22"/>
          <w:szCs w:val="24"/>
          <w:lang w:val="ro-RO"/>
        </w:rPr>
        <w:t>i</w:t>
      </w:r>
      <w:r w:rsidR="00B47820" w:rsidRPr="00225D91">
        <w:rPr>
          <w:rFonts w:cstheme="minorHAnsi"/>
          <w:color w:val="000000" w:themeColor="text1"/>
          <w:lang w:val="ro-RO"/>
        </w:rPr>
        <w:t xml:space="preserve"> </w:t>
      </w:r>
      <w:r w:rsidRPr="00225D91">
        <w:rPr>
          <w:rFonts w:asciiTheme="minorHAnsi" w:hAnsiTheme="minorHAnsi" w:cstheme="minorHAnsi"/>
          <w:bCs w:val="0"/>
          <w:iCs/>
          <w:color w:val="000000" w:themeColor="text1"/>
          <w:sz w:val="22"/>
          <w:szCs w:val="22"/>
          <w:lang w:val="ro-RO"/>
        </w:rPr>
        <w:t xml:space="preserve">de calitate </w:t>
      </w:r>
      <w:r w:rsidR="00FB5784" w:rsidRPr="00225D91">
        <w:rPr>
          <w:rFonts w:ascii="Calibri" w:hAnsi="Calibri" w:cs="Calibri"/>
          <w:color w:val="000000" w:themeColor="text1"/>
          <w:sz w:val="22"/>
          <w:szCs w:val="24"/>
          <w:lang w:val="ro-RO"/>
        </w:rPr>
        <w:t>în</w:t>
      </w:r>
      <w:r w:rsidR="00FB5784" w:rsidRPr="00225D91">
        <w:rPr>
          <w:rFonts w:ascii="Calibri" w:hAnsi="Calibri" w:cs="Calibri"/>
          <w:color w:val="000000" w:themeColor="text1"/>
          <w:lang w:val="ro-RO"/>
        </w:rPr>
        <w:t xml:space="preserve"> </w:t>
      </w:r>
      <w:r w:rsidRPr="00225D91">
        <w:rPr>
          <w:rFonts w:asciiTheme="minorHAnsi" w:hAnsiTheme="minorHAnsi" w:cstheme="minorHAnsi"/>
          <w:bCs w:val="0"/>
          <w:iCs/>
          <w:color w:val="000000" w:themeColor="text1"/>
          <w:sz w:val="22"/>
          <w:szCs w:val="22"/>
          <w:lang w:val="ro-RO"/>
        </w:rPr>
        <w:t>educa</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ie, formare și învățarea pe tot parcursul vie</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ii prin dezvoltarea infrastructurii accesibile, inc</w:t>
      </w:r>
      <w:r w:rsidR="00101145" w:rsidRPr="00225D91">
        <w:rPr>
          <w:rFonts w:asciiTheme="minorHAnsi" w:hAnsiTheme="minorHAnsi" w:cstheme="minorHAnsi"/>
          <w:bCs w:val="0"/>
          <w:iCs/>
          <w:color w:val="000000" w:themeColor="text1"/>
          <w:sz w:val="22"/>
          <w:szCs w:val="22"/>
          <w:lang w:val="ro-RO"/>
        </w:rPr>
        <w:t>l</w:t>
      </w:r>
      <w:r w:rsidRPr="00225D91">
        <w:rPr>
          <w:rFonts w:asciiTheme="minorHAnsi" w:hAnsiTheme="minorHAnsi" w:cstheme="minorHAnsi"/>
          <w:bCs w:val="0"/>
          <w:iCs/>
          <w:color w:val="000000" w:themeColor="text1"/>
          <w:sz w:val="22"/>
          <w:szCs w:val="22"/>
          <w:lang w:val="ro-RO"/>
        </w:rPr>
        <w:t>usiv prin promovarea rezilienței pentru educația și formarea la distanță și on-line</w:t>
      </w:r>
      <w:bookmarkEnd w:id="1"/>
    </w:p>
    <w:p w14:paraId="4DA17CF6" w14:textId="77777777" w:rsidR="002D4681" w:rsidRPr="002D4681" w:rsidRDefault="002D4681" w:rsidP="002D4681">
      <w:pPr>
        <w:rPr>
          <w:lang w:val="ro-RO"/>
        </w:rPr>
      </w:pPr>
    </w:p>
    <w:p w14:paraId="78B17A37"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Acțiunile indicative </w:t>
      </w:r>
      <w:r w:rsidRPr="00225D91">
        <w:rPr>
          <w:rFonts w:cstheme="minorHAnsi"/>
          <w:b/>
          <w:bCs/>
          <w:color w:val="000000" w:themeColor="text1"/>
          <w:lang w:val="ro-RO"/>
        </w:rPr>
        <w:t>propuse sunt</w:t>
      </w:r>
      <w:r w:rsidRPr="00225D91">
        <w:rPr>
          <w:rFonts w:eastAsia="Calibri" w:cstheme="minorHAnsi"/>
          <w:b/>
          <w:bCs/>
          <w:color w:val="000000" w:themeColor="text1"/>
          <w:lang w:val="ro-RO"/>
        </w:rPr>
        <w:t>:</w:t>
      </w:r>
    </w:p>
    <w:p w14:paraId="4BAA8FBC"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nivel antepreșcolar și preșcolar </w:t>
      </w:r>
    </w:p>
    <w:p w14:paraId="6958ED98"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primar, secundar, inclusiv învățământ special </w:t>
      </w:r>
    </w:p>
    <w:p w14:paraId="139FD94E"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terțiar </w:t>
      </w:r>
    </w:p>
    <w:p w14:paraId="76604D30" w14:textId="77777777" w:rsidR="003A1B30" w:rsidRPr="00225D91" w:rsidRDefault="003A1B30" w:rsidP="003A1B30">
      <w:pPr>
        <w:spacing w:after="120" w:line="240" w:lineRule="auto"/>
        <w:jc w:val="both"/>
        <w:rPr>
          <w:rFonts w:cstheme="minorHAnsi"/>
          <w:color w:val="000000" w:themeColor="text1"/>
          <w:lang w:val="ro-RO"/>
        </w:rPr>
      </w:pPr>
    </w:p>
    <w:p w14:paraId="66FBCE8E" w14:textId="68D789B8"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ACB39"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225D91"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3A1B30" w:rsidRPr="00225D91" w:rsidRDefault="003A1B30" w:rsidP="000C0151">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F5A9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1D42C06D"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 cu completările și modificările ulterioare).</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225D91"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7815D2D"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1D96FD"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8B36AE"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cu completările și modificările ulterioare. </w:t>
            </w:r>
          </w:p>
          <w:p w14:paraId="51BD686F" w14:textId="0B8BF5A0"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A5C3F2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color w:val="000000" w:themeColor="text1"/>
                <w:lang w:val="ro-RO"/>
              </w:rPr>
              <w:t xml:space="preserve"> </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6FEF399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42668"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w:t>
            </w:r>
            <w:r w:rsidRPr="00225D91">
              <w:rPr>
                <w:rFonts w:eastAsia="Times New Roman"/>
                <w:color w:val="000000" w:themeColor="text1"/>
                <w:lang w:val="ro-RO"/>
              </w:rPr>
              <w:t>cu completările și modificările ulterioare,</w:t>
            </w:r>
            <w:r w:rsidRPr="00225D91">
              <w:rPr>
                <w:rFonts w:cstheme="minorHAnsi"/>
                <w:color w:val="000000" w:themeColor="text1"/>
                <w:shd w:val="clear" w:color="auto" w:fill="FFFFFF"/>
                <w:lang w:val="ro-RO"/>
              </w:rPr>
              <w:t xml:space="preserve"> privind conservarea habitatelor naturale și a speciilor de floră și faună sălbatice. </w:t>
            </w:r>
          </w:p>
          <w:p w14:paraId="43B227BE" w14:textId="2FCB47B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09589A3"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10BCD0B" w14:textId="77777777" w:rsidTr="000C0151">
        <w:tc>
          <w:tcPr>
            <w:tcW w:w="2405" w:type="dxa"/>
            <w:shd w:val="clear" w:color="auto" w:fill="auto"/>
            <w:tcMar>
              <w:top w:w="100" w:type="dxa"/>
              <w:left w:w="100" w:type="dxa"/>
              <w:bottom w:w="100" w:type="dxa"/>
              <w:right w:w="100" w:type="dxa"/>
            </w:tcMar>
          </w:tcPr>
          <w:p w14:paraId="24FF646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74BAF8A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43E17AC7"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C2FFDFC"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182F7049" w14:textId="775BB98C"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Asigurarea bazei materiale minime (clădiri reabilitate/ modernizate, condiții sanitare necesare pentru funcționare, dotarea cu echipamente, material didactic etc</w:t>
            </w:r>
            <w:r w:rsidR="000C0151" w:rsidRPr="00225D91">
              <w:rPr>
                <w:rFonts w:cstheme="minorHAnsi"/>
                <w:color w:val="000000" w:themeColor="text1"/>
                <w:lang w:val="ro-RO"/>
              </w:rPr>
              <w:t>.</w:t>
            </w:r>
            <w:r w:rsidRPr="00225D91">
              <w:rPr>
                <w:rFonts w:cstheme="minorHAnsi"/>
                <w:color w:val="000000" w:themeColor="text1"/>
                <w:lang w:val="ro-RO"/>
              </w:rPr>
              <w:t xml:space="preserve">) pentru desfășurarea actului educațional sunt condiții esențiale pentru co-interesarea elevului, pentru descurajarea absenteismului și reducerea fenomenului de abandon/părăsire timpurie a școlii, pentru creșterea ratei de absolvire și tranziție spre niveluri superioare de educație. Regiunea Sud-Vest Oltenia avea cel mai mic număr de grădinițe dintre toate regiunile din țară în anul școlar 2019-2020. </w:t>
            </w:r>
          </w:p>
          <w:p w14:paraId="6EF35BC9" w14:textId="14EA3802"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Conform SMIE 2017-2023, accesibilitatea infrastructurii școlare din România ar trebui să fie extinsă pentru a cuprinde toate dimensiunile infrastructurii fizice (mobilier specific, toalete adecvate nevoilor elevilor cu dizabilități fizice, rampe de acces etc</w:t>
            </w:r>
            <w:r w:rsidR="000C0151" w:rsidRPr="00225D91">
              <w:rPr>
                <w:rFonts w:cstheme="minorHAnsi"/>
                <w:color w:val="000000" w:themeColor="text1"/>
                <w:lang w:val="ro-RO"/>
              </w:rPr>
              <w:t>.</w:t>
            </w:r>
            <w:r w:rsidRPr="00225D91">
              <w:rPr>
                <w:rFonts w:cstheme="minorHAnsi"/>
                <w:color w:val="000000" w:themeColor="text1"/>
                <w:lang w:val="ro-RO"/>
              </w:rPr>
              <w:t xml:space="preserve">) necesare accesului elevilor cu nevoi speciale. </w:t>
            </w:r>
          </w:p>
          <w:p w14:paraId="1B148699" w14:textId="4921666D" w:rsidR="00772AE7"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 xml:space="preserve">construcția/ reabilitarea/ modernizarea/ extinderea/ echiparea infrastructurii educaţionale preșcolare (grădinițe) sunt eligibile prin prisma </w:t>
            </w:r>
            <w:r w:rsidRPr="00225D91">
              <w:rPr>
                <w:rFonts w:eastAsia="Arial" w:cstheme="minorHAnsi"/>
                <w:color w:val="000000" w:themeColor="text1"/>
                <w:lang w:val="ro-RO"/>
              </w:rPr>
              <w:t>cre</w:t>
            </w:r>
            <w:r w:rsidR="000C0151" w:rsidRPr="00225D91">
              <w:rPr>
                <w:rFonts w:eastAsia="Arial" w:cstheme="minorHAnsi"/>
                <w:color w:val="000000" w:themeColor="text1"/>
                <w:lang w:val="ro-RO"/>
              </w:rPr>
              <w:t>ș</w:t>
            </w:r>
            <w:r w:rsidRPr="00225D91">
              <w:rPr>
                <w:rFonts w:eastAsia="Arial" w:cstheme="minorHAnsi"/>
                <w:color w:val="000000" w:themeColor="text1"/>
                <w:lang w:val="ro-RO"/>
              </w:rPr>
              <w:t>terii eficien</w:t>
            </w:r>
            <w:r w:rsidR="000C0151" w:rsidRPr="00225D91">
              <w:rPr>
                <w:rFonts w:eastAsia="Arial" w:cstheme="minorHAnsi"/>
                <w:color w:val="000000" w:themeColor="text1"/>
                <w:lang w:val="ro-RO"/>
              </w:rPr>
              <w:t>ț</w:t>
            </w:r>
            <w:r w:rsidRPr="00225D91">
              <w:rPr>
                <w:rFonts w:eastAsia="Arial" w:cstheme="minorHAnsi"/>
                <w:color w:val="000000" w:themeColor="text1"/>
                <w:lang w:val="ro-RO"/>
              </w:rPr>
              <w:t>ei energetice. Renovarea energetic</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(moderat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sau aprofundat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a infrastructurii educa</w:t>
            </w:r>
            <w:r w:rsidR="000C0151" w:rsidRPr="00225D91">
              <w:rPr>
                <w:rFonts w:eastAsia="Arial" w:cstheme="minorHAnsi"/>
                <w:color w:val="000000" w:themeColor="text1"/>
                <w:lang w:val="ro-RO"/>
              </w:rPr>
              <w:t>ț</w:t>
            </w:r>
            <w:r w:rsidRPr="00225D91">
              <w:rPr>
                <w:rFonts w:eastAsia="Arial" w:cstheme="minorHAnsi"/>
                <w:color w:val="000000" w:themeColor="text1"/>
                <w:lang w:val="ro-RO"/>
              </w:rPr>
              <w:t>ionale are</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 xml:space="preserve">o influență global pozitivă asupra obiectivelor de mediu, fiind în conformitate totală cu DNSH pentru obiectivul de atenuare a schimbărilor climatice, conducând la reducerea semnificativă a emisiilor GES. </w:t>
            </w:r>
          </w:p>
          <w:p w14:paraId="091521DD" w14:textId="2344A256"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AC0C7DF" w14:textId="77777777"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Parlamentului European și a Consiliului din 30 mai 2018 de modificare a Directivei 2010/31/UE,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performanța energetică a clădirilor și a Directivei 2012/27/UE,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20C06C69"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739010B" w14:textId="77777777" w:rsidTr="00772AE7">
        <w:tc>
          <w:tcPr>
            <w:tcW w:w="2405" w:type="dxa"/>
            <w:shd w:val="clear" w:color="auto" w:fill="auto"/>
            <w:tcMar>
              <w:top w:w="100" w:type="dxa"/>
              <w:left w:w="100" w:type="dxa"/>
              <w:bottom w:w="100" w:type="dxa"/>
              <w:right w:w="100" w:type="dxa"/>
            </w:tcMar>
          </w:tcPr>
          <w:p w14:paraId="0CC5CAC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Adaptarea la schimbările climatice</w:t>
            </w:r>
            <w:r w:rsidRPr="00225D91">
              <w:rPr>
                <w:rFonts w:cstheme="minorHAnsi"/>
                <w:color w:val="000000" w:themeColor="text1"/>
                <w:lang w:val="ro-RO"/>
              </w:rPr>
              <w:t>:</w:t>
            </w:r>
          </w:p>
          <w:p w14:paraId="1B002AF4"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47F9B1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5E6D2B8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D2C9F9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53F3DFE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4DE1EF5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6FA7ECE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1838C712"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539ACF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20AD7F1C"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3AF226E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29B1AD6B" w14:textId="77777777" w:rsidR="00772AE7" w:rsidRPr="00225D91" w:rsidRDefault="003A1B30" w:rsidP="00772AE7">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6CBE5BA" w14:textId="7D7C6EC0"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767DBFA7" w14:textId="77777777" w:rsidTr="00DF4C54">
        <w:trPr>
          <w:trHeight w:val="712"/>
        </w:trPr>
        <w:tc>
          <w:tcPr>
            <w:tcW w:w="2405" w:type="dxa"/>
            <w:shd w:val="clear" w:color="auto" w:fill="auto"/>
            <w:tcMar>
              <w:top w:w="100" w:type="dxa"/>
              <w:left w:w="100" w:type="dxa"/>
              <w:bottom w:w="100" w:type="dxa"/>
              <w:right w:w="100" w:type="dxa"/>
            </w:tcMar>
          </w:tcPr>
          <w:p w14:paraId="30E9A8D6"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0EFEE92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443DEC6"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1AC64F10"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4D3D953"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0E452E0E"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F048DF4" w14:textId="457E7E4E"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w:t>
            </w:r>
            <w:r w:rsidR="00CE3F9D"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CC68C5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8023F5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xml:space="preserve">, cu obiectivele Planului Naţional de Gestionare a Deşeurilor aprobat prin HG nr. 942/20.12.2017 și cu articolul 28 din Directiva 2008/98/CE, modificată prin Directiva (UE) 2018/851,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7943E73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3D0AB65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5F024E2B" w14:textId="77777777" w:rsidR="003A1B30" w:rsidRPr="00225D91" w:rsidRDefault="003A1B30" w:rsidP="00DF4C54">
            <w:pPr>
              <w:spacing w:after="120" w:line="240" w:lineRule="auto"/>
              <w:ind w:hanging="2"/>
              <w:jc w:val="both"/>
              <w:rPr>
                <w:rFonts w:eastAsia="Calibri"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12E696C" w14:textId="77777777" w:rsidR="003A1B30" w:rsidRPr="00225D91" w:rsidRDefault="003A1B30" w:rsidP="003A1B30">
      <w:pPr>
        <w:spacing w:after="120" w:line="240" w:lineRule="auto"/>
        <w:rPr>
          <w:rFonts w:cstheme="minorHAnsi"/>
          <w:color w:val="000000" w:themeColor="text1"/>
          <w:lang w:val="ro-RO"/>
        </w:rPr>
      </w:pPr>
    </w:p>
    <w:p w14:paraId="7C8F2288" w14:textId="3F554805" w:rsidR="003A1B30" w:rsidRPr="00225D91" w:rsidRDefault="003A1B30" w:rsidP="00772AE7">
      <w:pPr>
        <w:pStyle w:val="ListParagraph"/>
        <w:numPr>
          <w:ilvl w:val="0"/>
          <w:numId w:val="58"/>
        </w:numPr>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primar, secundar, inclusiv învățământ special </w:t>
      </w:r>
      <w:r w:rsidRPr="00225D91">
        <w:rPr>
          <w:rFonts w:cstheme="minorHAnsi"/>
          <w:bCs/>
          <w:iCs/>
          <w:color w:val="000000" w:themeColor="text1"/>
          <w:spacing w:val="-4"/>
          <w:lang w:val="ro-RO"/>
        </w:rPr>
        <w:t xml:space="preserve">(construcția/reabilitarea/ modernizarea/ extinderea/ echiparea infrastructurii educaţionale pentru </w:t>
      </w:r>
      <w:r w:rsidR="00772AE7"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primar, secundar (scoli gimnaziale, licee TVET, licee </w:t>
      </w:r>
      <w:r w:rsidR="00B47820" w:rsidRPr="00225D91">
        <w:rPr>
          <w:rFonts w:cstheme="minorHAnsi"/>
          <w:bCs/>
          <w:color w:val="000000" w:themeColor="text1"/>
          <w:lang w:val="ro-RO"/>
        </w:rPr>
        <w:t xml:space="preserve">și </w:t>
      </w:r>
      <w:r w:rsidRPr="00225D91">
        <w:rPr>
          <w:rFonts w:cstheme="minorHAnsi"/>
          <w:bCs/>
          <w:iCs/>
          <w:color w:val="000000" w:themeColor="text1"/>
          <w:spacing w:val="-4"/>
          <w:lang w:val="ro-RO"/>
        </w:rPr>
        <w:t>colegii teoretice)</w:t>
      </w:r>
    </w:p>
    <w:p w14:paraId="1A2CB47E" w14:textId="74ED91B5" w:rsidR="003A1B30" w:rsidRPr="00225D91" w:rsidRDefault="003A1B30" w:rsidP="00772AE7">
      <w:pPr>
        <w:spacing w:after="120" w:line="240" w:lineRule="auto"/>
        <w:jc w:val="both"/>
        <w:rPr>
          <w:rFonts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intervenței </w:t>
      </w:r>
      <w:r w:rsidRPr="00225D91">
        <w:rPr>
          <w:rFonts w:eastAsia="Calibri" w:cstheme="minorHAnsi"/>
          <w:b/>
          <w:bCs/>
          <w:color w:val="000000" w:themeColor="text1"/>
          <w:lang w:val="ro-RO"/>
        </w:rPr>
        <w:t>122</w:t>
      </w:r>
      <w:r w:rsidRPr="00225D91">
        <w:rPr>
          <w:rFonts w:eastAsia="Calibri" w:cstheme="minorHAnsi"/>
          <w:color w:val="000000" w:themeColor="text1"/>
          <w:lang w:val="ro-RO"/>
        </w:rPr>
        <w:t xml:space="preserve"> - Infrastructuri pentru învățământul primar și secundar</w:t>
      </w:r>
      <w:r w:rsidR="00772AE7"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w:t>
      </w:r>
      <w:r w:rsidRPr="00225D91">
        <w:rPr>
          <w:rFonts w:cstheme="minorHAnsi"/>
          <w:color w:val="000000" w:themeColor="text1"/>
          <w:lang w:val="ro-RO"/>
        </w:rPr>
        <w:t xml:space="preserve"> Vor fi finan</w:t>
      </w:r>
      <w:r w:rsidR="00772AE7" w:rsidRPr="00225D91">
        <w:rPr>
          <w:rFonts w:cstheme="minorHAnsi"/>
          <w:color w:val="000000" w:themeColor="text1"/>
          <w:lang w:val="ro-RO"/>
        </w:rPr>
        <w:t>ț</w:t>
      </w:r>
      <w:r w:rsidRPr="00225D91">
        <w:rPr>
          <w:rFonts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cstheme="minorHAnsi"/>
          <w:color w:val="000000" w:themeColor="text1"/>
          <w:lang w:val="ro-RO"/>
        </w:rPr>
        <w:t>de tipul lucr</w:t>
      </w:r>
      <w:r w:rsidR="00772AE7" w:rsidRPr="00225D91">
        <w:rPr>
          <w:rFonts w:cstheme="minorHAnsi"/>
          <w:color w:val="000000" w:themeColor="text1"/>
          <w:lang w:val="ro-RO"/>
        </w:rPr>
        <w:t>ă</w:t>
      </w:r>
      <w:r w:rsidRPr="00225D91">
        <w:rPr>
          <w:rFonts w:cstheme="minorHAnsi"/>
          <w:color w:val="000000" w:themeColor="text1"/>
          <w:lang w:val="ro-RO"/>
        </w:rPr>
        <w:t>rilor de construc</w:t>
      </w:r>
      <w:r w:rsidR="00772AE7" w:rsidRPr="00225D91">
        <w:rPr>
          <w:rFonts w:cstheme="minorHAnsi"/>
          <w:color w:val="000000" w:themeColor="text1"/>
          <w:lang w:val="ro-RO"/>
        </w:rPr>
        <w:t>ț</w:t>
      </w:r>
      <w:r w:rsidRPr="00225D91">
        <w:rPr>
          <w:rFonts w:cstheme="minorHAnsi"/>
          <w:color w:val="000000" w:themeColor="text1"/>
          <w:lang w:val="ro-RO"/>
        </w:rPr>
        <w:t>ie, reabilitare, modernizare infrastructuri, dot</w:t>
      </w:r>
      <w:r w:rsidR="00772AE7" w:rsidRPr="00225D91">
        <w:rPr>
          <w:rFonts w:cstheme="minorHAnsi"/>
          <w:color w:val="000000" w:themeColor="text1"/>
          <w:lang w:val="ro-RO"/>
        </w:rPr>
        <w:t>ă</w:t>
      </w:r>
      <w:r w:rsidRPr="00225D91">
        <w:rPr>
          <w:rFonts w:cstheme="minorHAnsi"/>
          <w:color w:val="000000" w:themeColor="text1"/>
          <w:lang w:val="ro-RO"/>
        </w:rPr>
        <w:t>ri cu echipamente/materiale didactice, m</w:t>
      </w:r>
      <w:r w:rsidR="00772AE7" w:rsidRPr="00225D91">
        <w:rPr>
          <w:rFonts w:cstheme="minorHAnsi"/>
          <w:color w:val="000000" w:themeColor="text1"/>
          <w:lang w:val="ro-RO"/>
        </w:rPr>
        <w:t>ă</w:t>
      </w:r>
      <w:r w:rsidRPr="00225D91">
        <w:rPr>
          <w:rFonts w:cstheme="minorHAnsi"/>
          <w:color w:val="000000" w:themeColor="text1"/>
          <w:lang w:val="ro-RO"/>
        </w:rPr>
        <w:t>suri de cre</w:t>
      </w:r>
      <w:r w:rsidR="00772AE7" w:rsidRPr="00225D91">
        <w:rPr>
          <w:rFonts w:cstheme="minorHAnsi"/>
          <w:color w:val="000000" w:themeColor="text1"/>
          <w:lang w:val="ro-RO"/>
        </w:rPr>
        <w:t>ș</w:t>
      </w:r>
      <w:r w:rsidRPr="00225D91">
        <w:rPr>
          <w:rFonts w:cstheme="minorHAnsi"/>
          <w:color w:val="000000" w:themeColor="text1"/>
          <w:lang w:val="ro-RO"/>
        </w:rPr>
        <w:t>tere a eficien</w:t>
      </w:r>
      <w:r w:rsidR="00772AE7" w:rsidRPr="00225D91">
        <w:rPr>
          <w:rFonts w:cstheme="minorHAnsi"/>
          <w:color w:val="000000" w:themeColor="text1"/>
          <w:lang w:val="ro-RO"/>
        </w:rPr>
        <w:t>ț</w:t>
      </w:r>
      <w:r w:rsidRPr="00225D91">
        <w:rPr>
          <w:rFonts w:cstheme="minorHAnsi"/>
          <w:color w:val="000000" w:themeColor="text1"/>
          <w:lang w:val="ro-RO"/>
        </w:rPr>
        <w:t>ei energetice.</w:t>
      </w:r>
    </w:p>
    <w:p w14:paraId="40150DA1" w14:textId="017B5E23"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B8BAC0"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6D56A4C0" w14:textId="77777777" w:rsidTr="00DF4C54">
        <w:trPr>
          <w:trHeight w:val="1389"/>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3E1026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A255101"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4A1774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6AE81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AE7F1E6" w14:textId="77777777" w:rsidTr="00772AE7">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FB574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4F3C0B"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2BF4D42"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3BFF5"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57988868" w14:textId="77777777" w:rsidTr="00772AE7">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37BA8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FAB850"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D998C" w14:textId="77777777" w:rsidR="003A1B30" w:rsidRPr="00225D91" w:rsidRDefault="003A1B30" w:rsidP="00772AE7">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86A72"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88BD752" w14:textId="77777777" w:rsidTr="00772AE7">
        <w:trPr>
          <w:trHeight w:val="69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B5D45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9F4621" w14:textId="59E0638B" w:rsidR="003A1B30" w:rsidRPr="00225D91" w:rsidRDefault="003A1B30" w:rsidP="00772AE7">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520887"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DE0C8"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47454C45"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2E795BC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D03FFA"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3335D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A50852"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3CE066"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3438736F"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2E06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F2678BF" w14:textId="3BFFE60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1F3283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5B3381"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1DD3AE1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5CC95941" w14:textId="7C179A22"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004819BE" w:rsidRPr="00225D91">
              <w:rPr>
                <w:rFonts w:cstheme="minorHAnsi"/>
                <w:bCs/>
                <w:iCs/>
                <w:color w:val="000000" w:themeColor="text1"/>
                <w:spacing w:val="-4"/>
                <w:lang w:val="ro-RO"/>
              </w:rPr>
              <w:t xml:space="preserve"> </w:t>
            </w:r>
            <w:r w:rsidRPr="00225D91">
              <w:rPr>
                <w:rFonts w:cstheme="minorHAnsi"/>
                <w:color w:val="000000" w:themeColor="text1"/>
                <w:lang w:val="ro-RO"/>
              </w:rPr>
              <w:t>(umezirea suprafețelor care pot genera praf, reducerea vitezei vehiculelor, utilizarea unor utilaje eficiente și fiabile cu nivel redus de emisii).</w:t>
            </w:r>
          </w:p>
          <w:p w14:paraId="3371EA5B"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2897513"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B143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64B4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5617711"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1BB03"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14105B40" w14:textId="74D707A1"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7E5D3709"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59154C01"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2CF48432" w14:textId="77777777" w:rsidTr="00DF4C54">
        <w:trPr>
          <w:tblHeader/>
        </w:trPr>
        <w:tc>
          <w:tcPr>
            <w:tcW w:w="2405" w:type="dxa"/>
            <w:shd w:val="clear" w:color="auto" w:fill="D9D9D9"/>
            <w:tcMar>
              <w:top w:w="100" w:type="dxa"/>
              <w:left w:w="100" w:type="dxa"/>
              <w:bottom w:w="100" w:type="dxa"/>
              <w:right w:w="100" w:type="dxa"/>
            </w:tcMar>
          </w:tcPr>
          <w:p w14:paraId="2111A66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D2936FA"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712ED6D4"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208BD392" w14:textId="77777777" w:rsidTr="004819BE">
        <w:tc>
          <w:tcPr>
            <w:tcW w:w="2405" w:type="dxa"/>
            <w:shd w:val="clear" w:color="auto" w:fill="auto"/>
            <w:tcMar>
              <w:top w:w="100" w:type="dxa"/>
              <w:left w:w="100" w:type="dxa"/>
              <w:bottom w:w="100" w:type="dxa"/>
              <w:right w:w="100" w:type="dxa"/>
            </w:tcMar>
          </w:tcPr>
          <w:p w14:paraId="3B802B5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3F0B4C6C"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2F7F9E5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DE9E73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2157F5A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Investițiile în infrastructura educațională ar trebui să aibă o componentă obligatorie privind adaptarea/construirea cel puțin a elementelor esențiale (rampă de acces) care permit accesul persoanelor cu dizabilități la serviciile de educație.</w:t>
            </w:r>
          </w:p>
          <w:p w14:paraId="46771AB9" w14:textId="0A73FAE6"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Performanța elevilor poate fi influențată de dotări și accesul la facilități, inclusiv biblioteci, laboratoare și săli de sport. Cre</w:t>
            </w:r>
            <w:r w:rsidR="004819BE" w:rsidRPr="00225D91">
              <w:rPr>
                <w:rFonts w:cstheme="minorHAnsi"/>
                <w:color w:val="000000" w:themeColor="text1"/>
                <w:lang w:val="ro-RO"/>
              </w:rPr>
              <w:t>ș</w:t>
            </w:r>
            <w:r w:rsidRPr="00225D91">
              <w:rPr>
                <w:rFonts w:cstheme="minorHAnsi"/>
                <w:color w:val="000000" w:themeColor="text1"/>
                <w:lang w:val="ro-RO"/>
              </w:rPr>
              <w:t xml:space="preserve">terea volumului de infrastructura </w:t>
            </w:r>
            <w:r w:rsidR="004819BE" w:rsidRPr="00225D91">
              <w:rPr>
                <w:rFonts w:cstheme="minorHAnsi"/>
                <w:color w:val="000000" w:themeColor="text1"/>
                <w:lang w:val="ro-RO"/>
              </w:rPr>
              <w:t>ș</w:t>
            </w:r>
            <w:r w:rsidRPr="00225D91">
              <w:rPr>
                <w:rFonts w:cstheme="minorHAnsi"/>
                <w:color w:val="000000" w:themeColor="text1"/>
                <w:lang w:val="ro-RO"/>
              </w:rPr>
              <w:t>colar</w:t>
            </w:r>
            <w:r w:rsidR="004819BE" w:rsidRPr="00225D91">
              <w:rPr>
                <w:rFonts w:cstheme="minorHAnsi"/>
                <w:color w:val="000000" w:themeColor="text1"/>
                <w:lang w:val="ro-RO"/>
              </w:rPr>
              <w:t>ă</w:t>
            </w:r>
            <w:r w:rsidRPr="00225D91">
              <w:rPr>
                <w:rFonts w:cstheme="minorHAnsi"/>
                <w:color w:val="000000" w:themeColor="text1"/>
                <w:lang w:val="ro-RO"/>
              </w:rPr>
              <w:t xml:space="preserve"> reabilitat</w:t>
            </w:r>
            <w:r w:rsidR="004819BE" w:rsidRPr="00225D91">
              <w:rPr>
                <w:rFonts w:cstheme="minorHAnsi"/>
                <w:color w:val="000000" w:themeColor="text1"/>
                <w:lang w:val="ro-RO"/>
              </w:rPr>
              <w:t>ă</w:t>
            </w:r>
            <w:r w:rsidRPr="00225D91">
              <w:rPr>
                <w:rFonts w:cstheme="minorHAnsi"/>
                <w:color w:val="000000" w:themeColor="text1"/>
                <w:lang w:val="ro-RO"/>
              </w:rPr>
              <w:t>, coroborată cu extinderea unităților de învățământ, va contribui la eliminarea unei provocări stringente cu care regiunea se confruntă la momentul actual, aceea a cursurilor școlare desfășurate în mai multe schimburi.</w:t>
            </w:r>
          </w:p>
          <w:p w14:paraId="62490100" w14:textId="21632FBA"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privind</w:t>
            </w:r>
            <w:r w:rsidR="00CE3F9D" w:rsidRPr="00225D91">
              <w:rPr>
                <w:rFonts w:eastAsia="Arial" w:cstheme="minorHAnsi"/>
                <w:color w:val="000000" w:themeColor="text1"/>
                <w:lang w:val="ro-RO"/>
              </w:rPr>
              <w:t xml:space="preserve"> </w:t>
            </w:r>
            <w:r w:rsidRPr="00225D91">
              <w:rPr>
                <w:rFonts w:eastAsia="Arial" w:cstheme="minorHAnsi"/>
                <w:i/>
                <w:color w:val="000000" w:themeColor="text1"/>
                <w:lang w:val="ro-RO"/>
              </w:rPr>
              <w:t xml:space="preserve">construcția/reabilitarea/ modernizarea/ extinderea/ echiparea infrastructurii educaţionale pentru </w:t>
            </w:r>
            <w:r w:rsidR="004819BE" w:rsidRPr="00225D91">
              <w:rPr>
                <w:rFonts w:eastAsia="Arial" w:cstheme="minorHAnsi"/>
                <w:i/>
                <w:color w:val="000000" w:themeColor="text1"/>
                <w:lang w:val="ro-RO"/>
              </w:rPr>
              <w:t>învățământul</w:t>
            </w:r>
            <w:r w:rsidRPr="00225D91">
              <w:rPr>
                <w:rFonts w:eastAsia="Arial" w:cstheme="minorHAnsi"/>
                <w:i/>
                <w:color w:val="000000" w:themeColor="text1"/>
                <w:lang w:val="ro-RO"/>
              </w:rPr>
              <w:t xml:space="preserve"> primar, secundar (</w:t>
            </w:r>
            <w:r w:rsidR="004819BE" w:rsidRPr="00225D91">
              <w:rPr>
                <w:rFonts w:eastAsia="Arial" w:cstheme="minorHAnsi"/>
                <w:i/>
                <w:color w:val="000000" w:themeColor="text1"/>
                <w:lang w:val="ro-RO"/>
              </w:rPr>
              <w:t>ș</w:t>
            </w:r>
            <w:r w:rsidRPr="00225D91">
              <w:rPr>
                <w:rFonts w:eastAsia="Arial" w:cstheme="minorHAnsi"/>
                <w:i/>
                <w:color w:val="000000" w:themeColor="text1"/>
                <w:lang w:val="ro-RO"/>
              </w:rPr>
              <w:t xml:space="preserve">coli gimnaziale, licee TVET, licee </w:t>
            </w:r>
            <w:r w:rsidR="00FB5784" w:rsidRPr="00225D91">
              <w:rPr>
                <w:rFonts w:cstheme="minorHAnsi"/>
                <w:i/>
                <w:iCs/>
                <w:color w:val="000000" w:themeColor="text1"/>
                <w:lang w:val="ro-RO"/>
              </w:rPr>
              <w:t>și</w:t>
            </w:r>
            <w:r w:rsidR="00FB5784" w:rsidRPr="00225D91">
              <w:rPr>
                <w:rFonts w:cstheme="minorHAnsi"/>
                <w:bCs/>
                <w:color w:val="000000" w:themeColor="text1"/>
                <w:lang w:val="ro-RO"/>
              </w:rPr>
              <w:t xml:space="preserve"> </w:t>
            </w:r>
            <w:r w:rsidRPr="00225D91">
              <w:rPr>
                <w:rFonts w:eastAsia="Arial" w:cstheme="minorHAnsi"/>
                <w:i/>
                <w:color w:val="000000" w:themeColor="text1"/>
                <w:lang w:val="ro-RO"/>
              </w:rPr>
              <w:t xml:space="preserve">colegii teoretice) </w:t>
            </w:r>
            <w:r w:rsidRPr="00225D91">
              <w:rPr>
                <w:rFonts w:cstheme="minorHAnsi"/>
                <w:color w:val="000000" w:themeColor="text1"/>
                <w:lang w:val="ro-RO"/>
              </w:rPr>
              <w:t>sunt eligibile prin prisma cre</w:t>
            </w:r>
            <w:r w:rsidR="004819BE" w:rsidRPr="00225D91">
              <w:rPr>
                <w:rFonts w:cstheme="minorHAnsi"/>
                <w:color w:val="000000" w:themeColor="text1"/>
                <w:lang w:val="ro-RO"/>
              </w:rPr>
              <w:t>ș</w:t>
            </w:r>
            <w:r w:rsidRPr="00225D91">
              <w:rPr>
                <w:rFonts w:cstheme="minorHAnsi"/>
                <w:color w:val="000000" w:themeColor="text1"/>
                <w:lang w:val="ro-RO"/>
              </w:rPr>
              <w:t>terii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w:t>
            </w:r>
            <w:r w:rsidR="004819BE" w:rsidRPr="00225D91">
              <w:rPr>
                <w:rFonts w:cstheme="minorHAnsi"/>
                <w:color w:val="000000" w:themeColor="text1"/>
                <w:lang w:val="ro-RO"/>
              </w:rPr>
              <w:t>ă</w:t>
            </w:r>
            <w:r w:rsidRPr="00225D91">
              <w:rPr>
                <w:rFonts w:cstheme="minorHAnsi"/>
                <w:color w:val="000000" w:themeColor="text1"/>
                <w:lang w:val="ro-RO"/>
              </w:rPr>
              <w:t xml:space="preserve"> (moderat</w:t>
            </w:r>
            <w:r w:rsidR="004819BE" w:rsidRPr="00225D91">
              <w:rPr>
                <w:rFonts w:cstheme="minorHAnsi"/>
                <w:color w:val="000000" w:themeColor="text1"/>
                <w:lang w:val="ro-RO"/>
              </w:rPr>
              <w:t>ă</w:t>
            </w:r>
            <w:r w:rsidRPr="00225D91">
              <w:rPr>
                <w:rFonts w:cstheme="minorHAnsi"/>
                <w:color w:val="000000" w:themeColor="text1"/>
                <w:lang w:val="ro-RO"/>
              </w:rPr>
              <w:t xml:space="preserve"> sau aprofundat</w:t>
            </w:r>
            <w:r w:rsidR="004819BE" w:rsidRPr="00225D91">
              <w:rPr>
                <w:rFonts w:cstheme="minorHAnsi"/>
                <w:color w:val="000000" w:themeColor="text1"/>
                <w:lang w:val="ro-RO"/>
              </w:rPr>
              <w:t>ă</w:t>
            </w:r>
            <w:r w:rsidRPr="00225D91">
              <w:rPr>
                <w:rFonts w:cstheme="minorHAnsi"/>
                <w:color w:val="000000" w:themeColor="text1"/>
                <w:lang w:val="ro-RO"/>
              </w:rPr>
              <w:t>)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eastAsia="Arial" w:cstheme="minorHAnsi"/>
                <w:i/>
                <w:color w:val="000000" w:themeColor="text1"/>
                <w:lang w:val="ro-RO"/>
              </w:rPr>
              <w:t xml:space="preserve"> </w:t>
            </w:r>
            <w:r w:rsidRPr="00225D91">
              <w:rPr>
                <w:rFonts w:eastAsia="Arial" w:cstheme="minorHAnsi"/>
                <w:color w:val="000000" w:themeColor="text1"/>
                <w:lang w:val="ro-RO"/>
              </w:rPr>
              <w:t>are o influență global pozitivă asupra obiectivelor de mediu, fiind în conformitate totală cu DNSH pentru obiectivul de atenuare a schimbărilor climatice, conducând la reducerea semnificativă GES</w:t>
            </w:r>
            <w:r w:rsidR="004819BE" w:rsidRPr="00225D91">
              <w:rPr>
                <w:rFonts w:eastAsia="Arial" w:cstheme="minorHAnsi"/>
                <w:color w:val="000000" w:themeColor="text1"/>
                <w:lang w:val="ro-RO"/>
              </w:rPr>
              <w:t>.</w:t>
            </w:r>
            <w:r w:rsidR="00CE3F9D" w:rsidRPr="00225D91">
              <w:rPr>
                <w:rFonts w:eastAsia="Arial" w:cstheme="minorHAnsi"/>
                <w:color w:val="000000" w:themeColor="text1"/>
                <w:lang w:val="ro-RO"/>
              </w:rPr>
              <w:t xml:space="preserve"> </w:t>
            </w:r>
          </w:p>
          <w:p w14:paraId="25B83604"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w:t>
            </w:r>
            <w:bookmarkStart w:id="2" w:name="_Hlk86306525"/>
            <w:r w:rsidRPr="00225D91">
              <w:rPr>
                <w:rFonts w:cstheme="minorHAnsi"/>
                <w:color w:val="000000" w:themeColor="text1"/>
                <w:lang w:val="ro-RO"/>
              </w:rPr>
              <w:t>Resursele locale naturale pentru iluminare, încălzire și ventilație vor fi folosite în mod optim, în special pentru clădirile nou proiectate și în măsura în care se poate și pentru cele renovate/reabilitate.</w:t>
            </w:r>
          </w:p>
          <w:bookmarkEnd w:id="2"/>
          <w:p w14:paraId="26FD0934" w14:textId="4EBD2993"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456C9E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FDB2C30" w14:textId="77777777" w:rsidTr="004819BE">
        <w:tc>
          <w:tcPr>
            <w:tcW w:w="2405" w:type="dxa"/>
            <w:shd w:val="clear" w:color="auto" w:fill="auto"/>
            <w:tcMar>
              <w:top w:w="100" w:type="dxa"/>
              <w:left w:w="100" w:type="dxa"/>
              <w:bottom w:w="100" w:type="dxa"/>
              <w:right w:w="100" w:type="dxa"/>
            </w:tcMar>
          </w:tcPr>
          <w:p w14:paraId="2F40542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Adaptarea la schimbările climatice</w:t>
            </w:r>
            <w:r w:rsidRPr="00225D91">
              <w:rPr>
                <w:rFonts w:cstheme="minorHAnsi"/>
                <w:color w:val="000000" w:themeColor="text1"/>
                <w:lang w:val="ro-RO"/>
              </w:rPr>
              <w:t>:</w:t>
            </w:r>
          </w:p>
          <w:p w14:paraId="51E9BE1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F2DD18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BCC97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22EBC9D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AABFA6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42B30AF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69B806E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53EEE5E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EF78C8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49D762F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66FDBAC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EF47FC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00748F02"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4D7A4D3" w14:textId="3A7A49F8"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1DE7C014" w14:textId="77777777" w:rsidTr="00DF4C54">
        <w:trPr>
          <w:trHeight w:val="700"/>
        </w:trPr>
        <w:tc>
          <w:tcPr>
            <w:tcW w:w="2405" w:type="dxa"/>
            <w:shd w:val="clear" w:color="auto" w:fill="auto"/>
            <w:tcMar>
              <w:top w:w="100" w:type="dxa"/>
              <w:left w:w="100" w:type="dxa"/>
              <w:bottom w:w="100" w:type="dxa"/>
              <w:right w:w="100" w:type="dxa"/>
            </w:tcMar>
          </w:tcPr>
          <w:p w14:paraId="663AF8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7F6B194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4AB6439D"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D4CB121"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23429B0"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76301196"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D1FA0B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165D58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ABCE98B"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2C584301"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510F381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FE84D3B"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EC08B77" w14:textId="77777777" w:rsidR="003A1B30" w:rsidRPr="00225D91" w:rsidRDefault="003A1B30" w:rsidP="003A1B30">
      <w:pPr>
        <w:spacing w:after="120" w:line="240" w:lineRule="auto"/>
        <w:rPr>
          <w:rFonts w:cstheme="minorHAnsi"/>
          <w:color w:val="000000" w:themeColor="text1"/>
          <w:lang w:val="ro-RO"/>
        </w:rPr>
      </w:pPr>
    </w:p>
    <w:p w14:paraId="1BB34A05" w14:textId="4FE0FA01" w:rsidR="003A1B30" w:rsidRPr="00225D91" w:rsidRDefault="003A1B30" w:rsidP="004819BE">
      <w:pPr>
        <w:numPr>
          <w:ilvl w:val="0"/>
          <w:numId w:val="58"/>
        </w:numPr>
        <w:spacing w:after="120"/>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terțiar </w:t>
      </w:r>
      <w:r w:rsidRPr="00225D91">
        <w:rPr>
          <w:rFonts w:cstheme="minorHAnsi"/>
          <w:bCs/>
          <w:iCs/>
          <w:color w:val="000000" w:themeColor="text1"/>
          <w:spacing w:val="-4"/>
          <w:lang w:val="ro-RO"/>
        </w:rPr>
        <w:t xml:space="preserve">(construcția/reabilitarea/ modernizarea/ extinderea/ echiparea infrastructurii educaţionale pentru </w:t>
      </w:r>
      <w:r w:rsidR="004819BE"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terțiar)</w:t>
      </w:r>
    </w:p>
    <w:p w14:paraId="482B69F9" w14:textId="5BFEACA5" w:rsidR="003A1B30" w:rsidRPr="00225D91" w:rsidRDefault="003A1B30" w:rsidP="003A1B30">
      <w:pPr>
        <w:spacing w:after="120" w:line="240" w:lineRule="auto"/>
        <w:ind w:hanging="2"/>
        <w:jc w:val="both"/>
        <w:rPr>
          <w:rFonts w:eastAsia="Calibri"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intervenței </w:t>
      </w:r>
      <w:r w:rsidRPr="00225D91">
        <w:rPr>
          <w:rFonts w:eastAsia="Calibri" w:cstheme="minorHAnsi"/>
          <w:b/>
          <w:bCs/>
          <w:color w:val="000000" w:themeColor="text1"/>
          <w:lang w:val="ro-RO"/>
        </w:rPr>
        <w:t>123</w:t>
      </w:r>
      <w:r w:rsidRPr="00225D91">
        <w:rPr>
          <w:rFonts w:eastAsia="Calibri" w:cstheme="minorHAnsi"/>
          <w:color w:val="000000" w:themeColor="text1"/>
          <w:lang w:val="ro-RO"/>
        </w:rPr>
        <w:t xml:space="preserve"> - Infrastructuri pentru învățământul terțiar</w:t>
      </w:r>
      <w:r w:rsidR="004819BE"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 Vor fi finan</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eastAsia="Calibri" w:cstheme="minorHAnsi"/>
          <w:color w:val="000000" w:themeColor="text1"/>
          <w:lang w:val="ro-RO"/>
        </w:rPr>
        <w:t>de tipul lucr</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rilor de construc</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ie, reabilitare, modernizare infrastructuri, dot</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 cu echipamente/materiale didactice, masuri de cre</w:t>
      </w:r>
      <w:r w:rsidR="004819BE" w:rsidRPr="00225D91">
        <w:rPr>
          <w:rFonts w:eastAsia="Calibri" w:cstheme="minorHAnsi"/>
          <w:color w:val="000000" w:themeColor="text1"/>
          <w:lang w:val="ro-RO"/>
        </w:rPr>
        <w:t>ș</w:t>
      </w:r>
      <w:r w:rsidRPr="00225D91">
        <w:rPr>
          <w:rFonts w:eastAsia="Calibri" w:cstheme="minorHAnsi"/>
          <w:color w:val="000000" w:themeColor="text1"/>
          <w:lang w:val="ro-RO"/>
        </w:rPr>
        <w:t>tere a eficientei energetice.</w:t>
      </w:r>
    </w:p>
    <w:p w14:paraId="448D4C39" w14:textId="2E585A20" w:rsidR="003A1B30" w:rsidRPr="00225D91" w:rsidRDefault="003A1B30" w:rsidP="003A1B30">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 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BB20D95"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00A19"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8BFF606"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4E4FC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5721B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3B4572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6155548E" w14:textId="77777777" w:rsidTr="004819BE">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102AE3"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E4A1D15"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4A8791"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3FB6D2"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30BF003C" w14:textId="77777777" w:rsidTr="004819BE">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99A34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8D30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96461ED"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0D854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0CB8901A" w14:textId="77777777" w:rsidTr="004819BE">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78D8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2637AF" w14:textId="543210C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33AFF"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B1D6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6A52FCC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w:t>
            </w:r>
          </w:p>
        </w:tc>
      </w:tr>
      <w:tr w:rsidR="00225D91" w:rsidRPr="00225D91" w14:paraId="3B33B8B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7CEA3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631553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D9EB24F"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B7BA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556A24"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238C5"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88B3CF" w14:textId="1FB99BA6"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6E8A9"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87AC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218B06E7"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D9480E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752194C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5737285"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D5A47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127A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5E6561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814AE1"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5B227F1D" w14:textId="0E864BC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De asemenea, PR Sud-Vest Oltenia 2021-2027 a fost supus procedurii de evaluare adecvată potrivit căreia această acțiune nu face obiectul unei astfel de evaluări.</w:t>
            </w:r>
          </w:p>
        </w:tc>
      </w:tr>
    </w:tbl>
    <w:p w14:paraId="48FD433D"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37095CB8"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ADC5AB5" w14:textId="77777777" w:rsidTr="00DF4C54">
        <w:trPr>
          <w:tblHeader/>
        </w:trPr>
        <w:tc>
          <w:tcPr>
            <w:tcW w:w="2405" w:type="dxa"/>
            <w:shd w:val="clear" w:color="auto" w:fill="D9D9D9"/>
            <w:tcMar>
              <w:top w:w="100" w:type="dxa"/>
              <w:left w:w="100" w:type="dxa"/>
              <w:bottom w:w="100" w:type="dxa"/>
              <w:right w:w="100" w:type="dxa"/>
            </w:tcMar>
          </w:tcPr>
          <w:p w14:paraId="7D36C559"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3DE49D"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678297D"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F0FF5B9" w14:textId="77777777" w:rsidTr="004819BE">
        <w:trPr>
          <w:trHeight w:val="599"/>
        </w:trPr>
        <w:tc>
          <w:tcPr>
            <w:tcW w:w="2405" w:type="dxa"/>
            <w:shd w:val="clear" w:color="auto" w:fill="auto"/>
            <w:tcMar>
              <w:top w:w="100" w:type="dxa"/>
              <w:left w:w="100" w:type="dxa"/>
              <w:bottom w:w="100" w:type="dxa"/>
              <w:right w:w="100" w:type="dxa"/>
            </w:tcMar>
          </w:tcPr>
          <w:p w14:paraId="1290915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4F25A527"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723DB97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501AE9A"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6C941ACA" w14:textId="64FC7BCA"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Se constat</w:t>
            </w:r>
            <w:r w:rsidR="004819BE" w:rsidRPr="00225D91">
              <w:rPr>
                <w:rFonts w:cstheme="minorHAnsi"/>
                <w:color w:val="000000" w:themeColor="text1"/>
                <w:lang w:val="ro-RO"/>
              </w:rPr>
              <w:t>ă</w:t>
            </w:r>
            <w:r w:rsidRPr="00225D91">
              <w:rPr>
                <w:rFonts w:cstheme="minorHAnsi"/>
                <w:color w:val="000000" w:themeColor="text1"/>
                <w:lang w:val="ro-RO"/>
              </w:rPr>
              <w:t xml:space="preserve"> nevoia </w:t>
            </w:r>
            <w:r w:rsidR="004819BE" w:rsidRPr="00225D91">
              <w:rPr>
                <w:rFonts w:cstheme="minorHAnsi"/>
                <w:color w:val="000000" w:themeColor="text1"/>
                <w:lang w:val="ro-RO"/>
              </w:rPr>
              <w:t>continuării</w:t>
            </w:r>
            <w:r w:rsidRPr="00225D91">
              <w:rPr>
                <w:rFonts w:cstheme="minorHAnsi"/>
                <w:color w:val="000000" w:themeColor="text1"/>
                <w:lang w:val="ro-RO"/>
              </w:rPr>
              <w:t xml:space="preserve"> </w:t>
            </w:r>
            <w:r w:rsidR="00792E90" w:rsidRPr="00225D91">
              <w:rPr>
                <w:rFonts w:cstheme="minorHAnsi"/>
                <w:bCs/>
                <w:color w:val="000000" w:themeColor="text1"/>
                <w:lang w:val="ro-RO"/>
              </w:rPr>
              <w:t>investiții</w:t>
            </w:r>
            <w:r w:rsidRPr="00225D91">
              <w:rPr>
                <w:rFonts w:cstheme="minorHAnsi"/>
                <w:color w:val="000000" w:themeColor="text1"/>
                <w:lang w:val="ro-RO"/>
              </w:rPr>
              <w:t xml:space="preserve">lor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spatiile destinate învățăm</w:t>
            </w:r>
            <w:r w:rsidR="004819BE" w:rsidRPr="00225D91">
              <w:rPr>
                <w:rFonts w:cstheme="minorHAnsi"/>
                <w:color w:val="000000" w:themeColor="text1"/>
                <w:lang w:val="ro-RO"/>
              </w:rPr>
              <w:t>â</w:t>
            </w:r>
            <w:r w:rsidRPr="00225D91">
              <w:rPr>
                <w:rFonts w:cstheme="minorHAnsi"/>
                <w:color w:val="000000" w:themeColor="text1"/>
                <w:lang w:val="ro-RO"/>
              </w:rPr>
              <w:t xml:space="preserve">ntului terțiar, coroborat cu necesitatea de adaptare a spatiilor la un mediu de </w:t>
            </w:r>
            <w:r w:rsidR="004819BE" w:rsidRPr="00225D91">
              <w:rPr>
                <w:rFonts w:cstheme="minorHAnsi"/>
                <w:color w:val="000000" w:themeColor="text1"/>
                <w:lang w:val="ro-RO"/>
              </w:rPr>
              <w:t>învățare</w:t>
            </w:r>
            <w:r w:rsidRPr="00225D91">
              <w:rPr>
                <w:rFonts w:cstheme="minorHAnsi"/>
                <w:color w:val="000000" w:themeColor="text1"/>
                <w:lang w:val="ro-RO"/>
              </w:rPr>
              <w:t xml:space="preserve"> modern </w:t>
            </w:r>
            <w:r w:rsidR="00B47820" w:rsidRPr="00225D91">
              <w:rPr>
                <w:rFonts w:cstheme="minorHAnsi"/>
                <w:bCs/>
                <w:color w:val="000000" w:themeColor="text1"/>
                <w:lang w:val="ro-RO"/>
              </w:rPr>
              <w:t xml:space="preserve">și </w:t>
            </w:r>
            <w:r w:rsidRPr="00225D91">
              <w:rPr>
                <w:rFonts w:cstheme="minorHAnsi"/>
                <w:color w:val="000000" w:themeColor="text1"/>
                <w:lang w:val="ro-RO"/>
              </w:rPr>
              <w:t>atractiv, echipat corespunzător.</w:t>
            </w:r>
          </w:p>
          <w:p w14:paraId="08D4B737" w14:textId="0355C7D3"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construcția/reabilitarea/ modernizarea/ extinderea/ echiparea infrastructurii educaţionale pentru învăţământul terțiar</w:t>
            </w:r>
            <w:r w:rsidRPr="00225D91">
              <w:rPr>
                <w:rFonts w:cstheme="minorHAnsi"/>
                <w:color w:val="000000" w:themeColor="text1"/>
                <w:lang w:val="ro-RO"/>
              </w:rPr>
              <w:t xml:space="preserve">) sunt eligibile prin prisma </w:t>
            </w:r>
            <w:r w:rsidR="004819BE" w:rsidRPr="00225D91">
              <w:rPr>
                <w:rFonts w:cstheme="minorHAnsi"/>
                <w:color w:val="000000" w:themeColor="text1"/>
                <w:lang w:val="ro-RO"/>
              </w:rPr>
              <w:t>creşterii</w:t>
            </w:r>
            <w:r w:rsidRPr="00225D91">
              <w:rPr>
                <w:rFonts w:cstheme="minorHAnsi"/>
                <w:color w:val="000000" w:themeColor="text1"/>
                <w:lang w:val="ro-RO"/>
              </w:rPr>
              <w:t xml:space="preserve">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energetica (moderata sau aprofundata)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are o influență global pozitivă asupra obiectivelor de mediu, fiind în conformitate totală cu DNSH pentru obiectivul de atenuare a schimbărilor climatice, conducând la reducerea semnificativă a emisiilor de GES </w:t>
            </w:r>
          </w:p>
          <w:p w14:paraId="638567F5"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FF21DF0" w14:textId="37816CB6"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673444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 </w:t>
            </w:r>
          </w:p>
        </w:tc>
      </w:tr>
      <w:tr w:rsidR="00225D91" w:rsidRPr="00225D91" w14:paraId="4F7761AE" w14:textId="77777777" w:rsidTr="004819BE">
        <w:tc>
          <w:tcPr>
            <w:tcW w:w="2405" w:type="dxa"/>
            <w:shd w:val="clear" w:color="auto" w:fill="auto"/>
            <w:tcMar>
              <w:top w:w="100" w:type="dxa"/>
              <w:left w:w="100" w:type="dxa"/>
              <w:bottom w:w="100" w:type="dxa"/>
              <w:right w:w="100" w:type="dxa"/>
            </w:tcMar>
          </w:tcPr>
          <w:p w14:paraId="4252731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Adaptarea la schimbările climatice</w:t>
            </w:r>
            <w:r w:rsidRPr="00225D91">
              <w:rPr>
                <w:rFonts w:cstheme="minorHAnsi"/>
                <w:color w:val="000000" w:themeColor="text1"/>
                <w:lang w:val="ro-RO"/>
              </w:rPr>
              <w:t>:</w:t>
            </w:r>
          </w:p>
          <w:p w14:paraId="70159AE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7E5A668"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2DA6B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4260B60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3333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300B49A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3C15A79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25CB4BD6"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3290D83"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8F819F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41097F4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46500D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6145E636"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51DE1278" w14:textId="2A42D72F"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 xml:space="preserve">Astfel, prin activitățile specifice acestei reforme se va promova diminuarea efectelor adverse asupra schimbărilor climatice. </w:t>
            </w:r>
          </w:p>
        </w:tc>
      </w:tr>
      <w:tr w:rsidR="003A1B30" w:rsidRPr="00225D91" w14:paraId="424D19F7" w14:textId="77777777" w:rsidTr="00DF4C54">
        <w:trPr>
          <w:trHeight w:val="599"/>
        </w:trPr>
        <w:tc>
          <w:tcPr>
            <w:tcW w:w="2405" w:type="dxa"/>
            <w:shd w:val="clear" w:color="auto" w:fill="auto"/>
            <w:tcMar>
              <w:top w:w="100" w:type="dxa"/>
              <w:left w:w="100" w:type="dxa"/>
              <w:bottom w:w="100" w:type="dxa"/>
              <w:right w:w="100" w:type="dxa"/>
            </w:tcMar>
          </w:tcPr>
          <w:p w14:paraId="31EB331E"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2714D6B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57F36D9"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5C681E63"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2162A9F6"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611F0EB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c>
          <w:tcPr>
            <w:tcW w:w="6379" w:type="dxa"/>
            <w:shd w:val="clear" w:color="auto" w:fill="auto"/>
            <w:tcMar>
              <w:top w:w="100" w:type="dxa"/>
              <w:left w:w="100" w:type="dxa"/>
              <w:bottom w:w="100" w:type="dxa"/>
              <w:right w:w="100" w:type="dxa"/>
            </w:tcMar>
          </w:tcPr>
          <w:p w14:paraId="7F84863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Comisiei,</w:t>
            </w:r>
            <w:r w:rsidRPr="00225D91">
              <w:rPr>
                <w:rFonts w:eastAsia="Times New Roman"/>
                <w:color w:val="000000" w:themeColor="text1"/>
                <w:lang w:val="ro-RO"/>
              </w:rPr>
              <w:t xml:space="preserve"> 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1A1D5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73D8CC36"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 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w:t>
            </w:r>
            <w:r w:rsidRPr="00225D91">
              <w:rPr>
                <w:rFonts w:eastAsia="Times New Roman"/>
                <w:color w:val="000000" w:themeColor="text1"/>
                <w:lang w:val="ro-RO"/>
              </w:rPr>
              <w:t xml:space="preserve"> cu completările și modificările ulterioare,</w:t>
            </w:r>
            <w:r w:rsidRPr="00225D91">
              <w:rPr>
                <w:color w:val="000000" w:themeColor="text1"/>
                <w:lang w:val="ro-RO"/>
              </w:rPr>
              <w:t xml:space="preserv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5F1F1A6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47455CC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B060DD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22E9E90E" w14:textId="77777777" w:rsidR="003A1B30" w:rsidRPr="00225D91" w:rsidRDefault="003A1B30" w:rsidP="003A1B30">
      <w:pPr>
        <w:spacing w:after="120" w:line="240" w:lineRule="auto"/>
        <w:rPr>
          <w:rFonts w:cstheme="minorHAnsi"/>
          <w:color w:val="000000" w:themeColor="text1"/>
          <w:lang w:val="ro-RO"/>
        </w:rPr>
      </w:pPr>
    </w:p>
    <w:p w14:paraId="4F941D9A" w14:textId="77777777" w:rsidR="002A3BFD" w:rsidRDefault="002A3BFD">
      <w:pPr>
        <w:rPr>
          <w:color w:val="000000" w:themeColor="text1"/>
          <w:lang w:val="ro-RO"/>
        </w:rPr>
      </w:pPr>
    </w:p>
    <w:p w14:paraId="7C4C2ED5" w14:textId="77777777" w:rsidR="0094333C" w:rsidRDefault="0094333C" w:rsidP="0094333C">
      <w:pPr>
        <w:rPr>
          <w:color w:val="000000" w:themeColor="text1"/>
          <w:lang w:val="ro-RO"/>
        </w:rPr>
      </w:pPr>
    </w:p>
    <w:p w14:paraId="08B53188" w14:textId="77777777" w:rsidR="00E213E4" w:rsidRPr="00716E02" w:rsidRDefault="00E213E4" w:rsidP="00E213E4">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E213E4" w:rsidRPr="00583E36" w14:paraId="5F782C53" w14:textId="77777777" w:rsidTr="008A00C2">
        <w:trPr>
          <w:tblHeader/>
        </w:trPr>
        <w:tc>
          <w:tcPr>
            <w:tcW w:w="3114" w:type="dxa"/>
            <w:shd w:val="clear" w:color="auto" w:fill="D9E2F3" w:themeFill="accent1" w:themeFillTint="33"/>
          </w:tcPr>
          <w:p w14:paraId="2A39F045" w14:textId="77777777" w:rsidR="00E213E4" w:rsidRPr="00583E36" w:rsidRDefault="00E213E4" w:rsidP="008A00C2">
            <w:pPr>
              <w:rPr>
                <w:rFonts w:cstheme="minorHAnsi"/>
                <w:b/>
                <w:bCs/>
              </w:rPr>
            </w:pPr>
            <w:r w:rsidRPr="00583E36">
              <w:rPr>
                <w:rFonts w:cstheme="minorHAnsi"/>
                <w:b/>
                <w:bCs/>
              </w:rPr>
              <w:t>Obiectiv de mediu</w:t>
            </w:r>
          </w:p>
        </w:tc>
        <w:tc>
          <w:tcPr>
            <w:tcW w:w="6237" w:type="dxa"/>
            <w:shd w:val="clear" w:color="auto" w:fill="D9E2F3" w:themeFill="accent1" w:themeFillTint="33"/>
          </w:tcPr>
          <w:p w14:paraId="0BC353F2" w14:textId="77777777" w:rsidR="00E213E4" w:rsidRPr="00583E36" w:rsidRDefault="00E213E4" w:rsidP="008A00C2">
            <w:pPr>
              <w:rPr>
                <w:rFonts w:cstheme="minorHAnsi"/>
                <w:b/>
                <w:bCs/>
              </w:rPr>
            </w:pPr>
            <w:r w:rsidRPr="00583E36">
              <w:rPr>
                <w:rFonts w:cstheme="minorHAnsi"/>
                <w:b/>
                <w:bCs/>
              </w:rPr>
              <w:t>Măsuri minime obligatorii de atenuare/reducere a riscului identificat</w:t>
            </w:r>
          </w:p>
        </w:tc>
      </w:tr>
      <w:tr w:rsidR="00E213E4" w:rsidRPr="00583E36" w14:paraId="102AFED3" w14:textId="77777777" w:rsidTr="008A00C2">
        <w:tc>
          <w:tcPr>
            <w:tcW w:w="3114" w:type="dxa"/>
          </w:tcPr>
          <w:p w14:paraId="20495BF3" w14:textId="77777777" w:rsidR="00E213E4" w:rsidRPr="00583E36" w:rsidRDefault="00E213E4" w:rsidP="008A00C2">
            <w:pPr>
              <w:rPr>
                <w:rFonts w:cstheme="minorHAnsi"/>
              </w:rPr>
            </w:pPr>
            <w:r w:rsidRPr="00583E36">
              <w:rPr>
                <w:rFonts w:cstheme="minorHAnsi"/>
              </w:rPr>
              <w:t xml:space="preserve">Atenuarea schimbărilor climatice </w:t>
            </w:r>
          </w:p>
          <w:p w14:paraId="39592D0E" w14:textId="77777777" w:rsidR="00E213E4" w:rsidRPr="00583E36" w:rsidRDefault="00E213E4" w:rsidP="008A00C2">
            <w:pPr>
              <w:rPr>
                <w:rFonts w:cstheme="minorHAnsi"/>
              </w:rPr>
            </w:pPr>
          </w:p>
          <w:p w14:paraId="2D223945" w14:textId="77777777" w:rsidR="00E213E4" w:rsidRPr="00583E36" w:rsidRDefault="00E213E4" w:rsidP="008A00C2">
            <w:pPr>
              <w:spacing w:line="276" w:lineRule="auto"/>
              <w:ind w:left="2" w:hanging="2"/>
              <w:jc w:val="both"/>
              <w:rPr>
                <w:rFonts w:cstheme="minorHAnsi"/>
              </w:rPr>
            </w:pPr>
          </w:p>
          <w:p w14:paraId="14FBD4F9" w14:textId="77777777" w:rsidR="00E213E4" w:rsidRPr="00583E36" w:rsidRDefault="00E213E4" w:rsidP="008A00C2">
            <w:pPr>
              <w:spacing w:line="276" w:lineRule="auto"/>
              <w:ind w:left="2" w:hanging="2"/>
              <w:jc w:val="both"/>
              <w:rPr>
                <w:rFonts w:cstheme="minorHAnsi"/>
              </w:rPr>
            </w:pPr>
          </w:p>
          <w:p w14:paraId="1C26242F" w14:textId="77777777" w:rsidR="00E213E4" w:rsidRPr="00583E36" w:rsidRDefault="00E213E4" w:rsidP="008A00C2">
            <w:pPr>
              <w:rPr>
                <w:rFonts w:cstheme="minorHAnsi"/>
              </w:rPr>
            </w:pPr>
            <w:r w:rsidRPr="00583E36">
              <w:rPr>
                <w:rFonts w:cstheme="minorHAnsi"/>
              </w:rPr>
              <w:t xml:space="preserve"> </w:t>
            </w:r>
          </w:p>
        </w:tc>
        <w:tc>
          <w:tcPr>
            <w:tcW w:w="6237" w:type="dxa"/>
          </w:tcPr>
          <w:p w14:paraId="7E46DCBD" w14:textId="77777777" w:rsidR="00E213E4" w:rsidRPr="00583E36" w:rsidRDefault="00E213E4" w:rsidP="008A00C2">
            <w:pPr>
              <w:spacing w:line="276" w:lineRule="auto"/>
              <w:ind w:left="2" w:hanging="2"/>
              <w:jc w:val="both"/>
              <w:rPr>
                <w:rFonts w:cstheme="minorHAnsi"/>
              </w:rPr>
            </w:pPr>
            <w:r w:rsidRPr="00583E36">
              <w:rPr>
                <w:rFonts w:cstheme="minorHAnsi"/>
              </w:rPr>
              <w:t xml:space="preserve">În </w:t>
            </w:r>
            <w:r w:rsidRPr="00583E36">
              <w:rPr>
                <w:rFonts w:cstheme="minorHAnsi"/>
                <w:u w:val="single"/>
              </w:rPr>
              <w:t>etapa de construcție</w:t>
            </w:r>
            <w:r w:rsidRPr="00583E36">
              <w:rPr>
                <w:rFonts w:cstheme="minorHAnsi"/>
              </w:rPr>
              <w:t xml:space="preserve"> a proiectului de investiții, emisiile de GES provin din schimbările în utilizarea terenului (de exemplu, prin curățarea terenului și pierderea de copaci, perturbarea solului), din utilizare combustibilului, a energiei electrice necesare realizării construcției, din deplasarea lucrătorilor din construcții la șantier și transportul materialelor de construcție și al deșeurilor.</w:t>
            </w:r>
          </w:p>
          <w:p w14:paraId="7F8F2B4D" w14:textId="77777777" w:rsidR="00E213E4" w:rsidRPr="00583E36" w:rsidRDefault="00E213E4" w:rsidP="008A00C2">
            <w:pPr>
              <w:spacing w:line="276" w:lineRule="auto"/>
              <w:ind w:left="2" w:hanging="2"/>
              <w:jc w:val="both"/>
              <w:rPr>
                <w:rFonts w:cstheme="minorHAnsi"/>
              </w:rPr>
            </w:pPr>
          </w:p>
          <w:p w14:paraId="327D37DD" w14:textId="77777777" w:rsidR="00E213E4" w:rsidRPr="00583E36" w:rsidRDefault="00E213E4" w:rsidP="008A00C2">
            <w:pPr>
              <w:spacing w:line="276" w:lineRule="auto"/>
              <w:ind w:left="2" w:hanging="2"/>
              <w:jc w:val="both"/>
              <w:rPr>
                <w:rFonts w:cstheme="minorHAnsi"/>
              </w:rPr>
            </w:pPr>
            <w:r w:rsidRPr="00583E36">
              <w:rPr>
                <w:rFonts w:cstheme="minorHAnsi"/>
              </w:rPr>
              <w:t>Se vor avea in vedere:</w:t>
            </w:r>
          </w:p>
          <w:p w14:paraId="08D4DBC0" w14:textId="77777777" w:rsidR="00E213E4" w:rsidRPr="00583E36" w:rsidRDefault="00E213E4" w:rsidP="008A00C2">
            <w:pPr>
              <w:spacing w:line="276" w:lineRule="auto"/>
              <w:ind w:left="2" w:hanging="2"/>
              <w:jc w:val="both"/>
              <w:rPr>
                <w:rFonts w:cstheme="minorHAnsi"/>
              </w:rPr>
            </w:pPr>
            <w:r w:rsidRPr="00583E36">
              <w:rPr>
                <w:rFonts w:cstheme="minorHAnsi"/>
              </w:rPr>
              <w:t>Utilizarea de materiale de construcții eficiente din punct de vedere ecologic;</w:t>
            </w:r>
          </w:p>
          <w:p w14:paraId="68FF0CA5" w14:textId="77777777" w:rsidR="00E213E4" w:rsidRPr="00583E36" w:rsidRDefault="00E213E4" w:rsidP="008A00C2">
            <w:pPr>
              <w:spacing w:line="276" w:lineRule="auto"/>
              <w:ind w:left="2" w:hanging="2"/>
              <w:jc w:val="both"/>
              <w:rPr>
                <w:rFonts w:cstheme="minorHAnsi"/>
              </w:rPr>
            </w:pPr>
            <w:r w:rsidRPr="00583E36">
              <w:rPr>
                <w:rFonts w:cstheme="minorHAnsi"/>
              </w:rPr>
              <w:t>Utilizarea de materiale izolante cu eficiență energetică ridicată care poate reduce consumul de energie necesar pentru încălzirea sau răcirea clădirii și implicit, emisiile de gaze cu efect de seră</w:t>
            </w:r>
          </w:p>
          <w:p w14:paraId="1B95031D" w14:textId="77777777" w:rsidR="00E213E4" w:rsidRPr="00583E36" w:rsidRDefault="00E213E4" w:rsidP="008A00C2">
            <w:pPr>
              <w:spacing w:line="276" w:lineRule="auto"/>
              <w:ind w:left="2" w:hanging="2"/>
              <w:jc w:val="both"/>
              <w:rPr>
                <w:rFonts w:cstheme="minorHAnsi"/>
              </w:rPr>
            </w:pPr>
            <w:r w:rsidRPr="00583E36">
              <w:rPr>
                <w:rFonts w:cstheme="minorHAnsi"/>
              </w:rPr>
              <w:t>Utilizarea de sisteme de iluminat alimentate din surse regenerabile de energie.</w:t>
            </w:r>
          </w:p>
          <w:p w14:paraId="3EA53BF6" w14:textId="77777777" w:rsidR="00E213E4" w:rsidRPr="00583E36" w:rsidRDefault="00E213E4" w:rsidP="008A00C2">
            <w:pPr>
              <w:rPr>
                <w:rFonts w:cstheme="minorHAnsi"/>
              </w:rPr>
            </w:pPr>
          </w:p>
          <w:p w14:paraId="63FA30B2" w14:textId="77777777" w:rsidR="00E213E4" w:rsidRPr="00583E36" w:rsidRDefault="00E213E4" w:rsidP="008A00C2">
            <w:pPr>
              <w:rPr>
                <w:rFonts w:cstheme="minorHAnsi"/>
              </w:rPr>
            </w:pPr>
            <w:r w:rsidRPr="00583E36">
              <w:rPr>
                <w:rFonts w:cstheme="minorHAnsi"/>
              </w:rPr>
              <w:t>Aceste masuri vor fi corelate cu rezultatele analizei privind imunizarea la schimbarile climarice.</w:t>
            </w:r>
          </w:p>
        </w:tc>
      </w:tr>
      <w:tr w:rsidR="00E213E4" w:rsidRPr="00583E36" w14:paraId="68207FA7" w14:textId="77777777" w:rsidTr="008A00C2">
        <w:tc>
          <w:tcPr>
            <w:tcW w:w="3114" w:type="dxa"/>
          </w:tcPr>
          <w:p w14:paraId="5C7E962E" w14:textId="77777777" w:rsidR="00E213E4" w:rsidRPr="00583E36" w:rsidRDefault="00E213E4" w:rsidP="008A00C2">
            <w:pPr>
              <w:rPr>
                <w:rFonts w:cstheme="minorHAnsi"/>
              </w:rPr>
            </w:pPr>
            <w:r w:rsidRPr="00583E36">
              <w:rPr>
                <w:rFonts w:cstheme="minorHAnsi"/>
              </w:rPr>
              <w:t>Adaptarea la schimbările climatice</w:t>
            </w:r>
          </w:p>
          <w:p w14:paraId="7F543F05" w14:textId="77777777" w:rsidR="00E213E4" w:rsidRPr="00583E36" w:rsidRDefault="00E213E4" w:rsidP="008A00C2">
            <w:pPr>
              <w:rPr>
                <w:rFonts w:cstheme="minorHAnsi"/>
              </w:rPr>
            </w:pPr>
          </w:p>
        </w:tc>
        <w:tc>
          <w:tcPr>
            <w:tcW w:w="6237" w:type="dxa"/>
          </w:tcPr>
          <w:p w14:paraId="5E029AA0" w14:textId="77777777" w:rsidR="00E213E4" w:rsidRPr="00583E36" w:rsidRDefault="00E213E4" w:rsidP="008A00C2">
            <w:pPr>
              <w:rPr>
                <w:rFonts w:cstheme="minorHAnsi"/>
              </w:rPr>
            </w:pPr>
            <w:r w:rsidRPr="00583E36">
              <w:rPr>
                <w:rFonts w:cstheme="minorHAnsi"/>
              </w:rPr>
              <w:t>Utilizarea de materiale și tehnici de construcție care să îmbunătățească rezistența clădirii în fața dezastrelor naturale;</w:t>
            </w:r>
          </w:p>
          <w:p w14:paraId="24F2D70D" w14:textId="77777777" w:rsidR="00E213E4" w:rsidRPr="00583E36" w:rsidRDefault="00E213E4" w:rsidP="008A00C2">
            <w:pPr>
              <w:rPr>
                <w:rFonts w:cstheme="minorHAnsi"/>
              </w:rPr>
            </w:pPr>
            <w:r w:rsidRPr="00583E36">
              <w:rPr>
                <w:rFonts w:cstheme="minorHAnsi"/>
              </w:rPr>
              <w:t>Instalarea de sisteme de ventilație eficiente care să mențină o temperatură constantă în clădire (de ex. sisteme de ventilație cu recuperare de căldură pentru a menține temperatura interioară confortabilă în timpul iernii și a reduce necesitatea de încălzire);</w:t>
            </w:r>
          </w:p>
          <w:p w14:paraId="1330C8EB" w14:textId="77777777" w:rsidR="00E213E4" w:rsidRPr="00583E36" w:rsidRDefault="00E213E4" w:rsidP="008A00C2">
            <w:pPr>
              <w:rPr>
                <w:rFonts w:cstheme="minorHAnsi"/>
              </w:rPr>
            </w:pPr>
          </w:p>
          <w:p w14:paraId="5198A5E1" w14:textId="77777777" w:rsidR="00E213E4" w:rsidRPr="00583E36" w:rsidRDefault="00E213E4" w:rsidP="008A00C2">
            <w:pPr>
              <w:rPr>
                <w:rFonts w:cstheme="minorHAnsi"/>
              </w:rPr>
            </w:pPr>
            <w:r w:rsidRPr="00583E36">
              <w:rPr>
                <w:rFonts w:cstheme="minorHAnsi"/>
              </w:rPr>
              <w:t>Aceste masuri vor fi corelate cu rezultatele analizei privind imunizarea la schimbarile climarice.</w:t>
            </w:r>
          </w:p>
        </w:tc>
      </w:tr>
      <w:tr w:rsidR="00E213E4" w:rsidRPr="00583E36" w14:paraId="73FC8120" w14:textId="77777777" w:rsidTr="008A00C2">
        <w:tc>
          <w:tcPr>
            <w:tcW w:w="3114" w:type="dxa"/>
          </w:tcPr>
          <w:p w14:paraId="41CE1E7B" w14:textId="77777777" w:rsidR="00E213E4" w:rsidRPr="00583E36" w:rsidRDefault="00E213E4" w:rsidP="008A00C2">
            <w:pPr>
              <w:rPr>
                <w:rFonts w:cstheme="minorHAnsi"/>
              </w:rPr>
            </w:pPr>
            <w:r w:rsidRPr="00583E36">
              <w:rPr>
                <w:rFonts w:cstheme="minorHAnsi"/>
              </w:rPr>
              <w:t>Utilizarea durabilă și protejarea resurselor de apă și a celor marine</w:t>
            </w:r>
          </w:p>
          <w:p w14:paraId="1B743558" w14:textId="77777777" w:rsidR="00E213E4" w:rsidRPr="00583E36" w:rsidRDefault="00E213E4" w:rsidP="008A00C2">
            <w:pPr>
              <w:rPr>
                <w:rFonts w:cstheme="minorHAnsi"/>
              </w:rPr>
            </w:pPr>
          </w:p>
        </w:tc>
        <w:tc>
          <w:tcPr>
            <w:tcW w:w="6237" w:type="dxa"/>
          </w:tcPr>
          <w:p w14:paraId="542F3095" w14:textId="77777777" w:rsidR="00E213E4" w:rsidRPr="00583E36" w:rsidRDefault="00E213E4" w:rsidP="008A00C2">
            <w:pPr>
              <w:rPr>
                <w:rFonts w:cstheme="minorHAnsi"/>
                <w:i/>
                <w:iCs/>
              </w:rPr>
            </w:pPr>
            <w:r w:rsidRPr="00583E36">
              <w:rPr>
                <w:rFonts w:cstheme="minorHAnsi"/>
                <w:i/>
                <w:iCs/>
              </w:rPr>
              <w:t>În timpul lucrărilor de execuție, conform legislației naționale privind protecția mediului nu vor fi deversate ape uzate, reziduuri sau deșeuri de orice fel în apele de suprafață sau subterane, pe sol sau în subsol</w:t>
            </w:r>
          </w:p>
          <w:p w14:paraId="3167A623" w14:textId="77777777" w:rsidR="00E213E4" w:rsidRPr="00583E36" w:rsidRDefault="00E213E4" w:rsidP="008A00C2">
            <w:pPr>
              <w:rPr>
                <w:rFonts w:cstheme="minorHAnsi"/>
              </w:rPr>
            </w:pPr>
            <w:r w:rsidRPr="00583E36">
              <w:rPr>
                <w:rFonts w:cstheme="minorHAnsi"/>
              </w:rPr>
              <w:t>Instalarea de sisteme de canalizare adecvate pentru a preveni scurgerile de apă și poluarea solului și a resurselor de apă.</w:t>
            </w:r>
          </w:p>
          <w:p w14:paraId="705D56AB" w14:textId="77777777" w:rsidR="00E213E4" w:rsidRPr="00583E36" w:rsidRDefault="00E213E4" w:rsidP="008A00C2">
            <w:pPr>
              <w:rPr>
                <w:rFonts w:cstheme="minorHAnsi"/>
              </w:rPr>
            </w:pPr>
            <w:r w:rsidRPr="00583E36">
              <w:rPr>
                <w:rFonts w:cstheme="minorHAnsi"/>
              </w:rPr>
              <w:t>Utilizarea de materiale de construcție durabile și reciclabile, cum ar fi lemnul, sticla și betonul pot ajuta la reducerea impactului asupra mediului și la protejarea resurselor de apă și marine</w:t>
            </w:r>
          </w:p>
          <w:p w14:paraId="47D2C2AD" w14:textId="77777777" w:rsidR="00E213E4" w:rsidRPr="00583E36" w:rsidRDefault="00E213E4" w:rsidP="008A00C2">
            <w:pPr>
              <w:rPr>
                <w:rFonts w:cstheme="minorHAnsi"/>
              </w:rPr>
            </w:pPr>
            <w:r w:rsidRPr="00583E36">
              <w:rPr>
                <w:rFonts w:cstheme="minorHAnsi"/>
              </w:rPr>
              <w:t>Utilizarea de echipamente care consumă mai puțină apă.</w:t>
            </w:r>
          </w:p>
          <w:p w14:paraId="7B8337B1" w14:textId="77777777" w:rsidR="00E213E4" w:rsidRPr="00583E36" w:rsidRDefault="00E213E4" w:rsidP="008A00C2">
            <w:pPr>
              <w:rPr>
                <w:rFonts w:cstheme="minorHAnsi"/>
              </w:rPr>
            </w:pPr>
          </w:p>
        </w:tc>
      </w:tr>
      <w:tr w:rsidR="00E213E4" w:rsidRPr="00583E36" w14:paraId="4855F0C6" w14:textId="77777777" w:rsidTr="008A00C2">
        <w:tc>
          <w:tcPr>
            <w:tcW w:w="3114" w:type="dxa"/>
          </w:tcPr>
          <w:p w14:paraId="38F2A455" w14:textId="1AF87E0E" w:rsidR="00E213E4" w:rsidRPr="00583E36" w:rsidRDefault="009A48DB" w:rsidP="008A00C2">
            <w:pPr>
              <w:rPr>
                <w:rFonts w:cstheme="minorHAnsi"/>
              </w:rPr>
            </w:pPr>
            <w:r>
              <w:rPr>
                <w:rFonts w:cstheme="minorHAnsi"/>
              </w:rPr>
              <w:t>Economia</w:t>
            </w:r>
            <w:bookmarkStart w:id="3" w:name="_GoBack"/>
            <w:bookmarkEnd w:id="3"/>
            <w:r w:rsidR="00E213E4" w:rsidRPr="00583E36">
              <w:rPr>
                <w:rFonts w:cstheme="minorHAnsi"/>
              </w:rPr>
              <w:t xml:space="preserve"> circulară, inclusiv prevenirea generării de deșeuri și reciclarea acestora</w:t>
            </w:r>
          </w:p>
          <w:p w14:paraId="4F972685" w14:textId="77777777" w:rsidR="00E213E4" w:rsidRPr="00583E36" w:rsidRDefault="00E213E4" w:rsidP="008A00C2">
            <w:pPr>
              <w:rPr>
                <w:rFonts w:cstheme="minorHAnsi"/>
              </w:rPr>
            </w:pPr>
          </w:p>
        </w:tc>
        <w:tc>
          <w:tcPr>
            <w:tcW w:w="6237" w:type="dxa"/>
          </w:tcPr>
          <w:p w14:paraId="74ADADC1" w14:textId="77777777" w:rsidR="00E213E4" w:rsidRPr="00583E36" w:rsidRDefault="00E213E4" w:rsidP="008A00C2">
            <w:pPr>
              <w:rPr>
                <w:rFonts w:cstheme="minorHAnsi"/>
              </w:rPr>
            </w:pPr>
            <w:r w:rsidRPr="00583E36">
              <w:rPr>
                <w:rFonts w:cstheme="minorHAnsi"/>
              </w:rPr>
              <w:t>Proiectare: Utilizarea de materiale durabile care să crească longevitatea clădirii și să reducă necesitatea de intervenții de reabilitare în viitor.</w:t>
            </w:r>
          </w:p>
          <w:p w14:paraId="45EFC577" w14:textId="4D1CD153" w:rsidR="00E213E4" w:rsidRPr="00583E36" w:rsidRDefault="00E213E4" w:rsidP="008A00C2">
            <w:pPr>
              <w:jc w:val="both"/>
              <w:rPr>
                <w:rFonts w:cstheme="minorHAnsi"/>
                <w:lang w:val="en-IE"/>
              </w:rPr>
            </w:pPr>
            <w:r w:rsidRPr="00583E36">
              <w:rPr>
                <w:rFonts w:cstheme="minorHAnsi"/>
              </w:rPr>
              <w:t xml:space="preserve">Execuție: În timpul procesului de </w:t>
            </w:r>
            <w:r>
              <w:rPr>
                <w:rFonts w:cstheme="minorHAnsi"/>
              </w:rPr>
              <w:t>reabilitare</w:t>
            </w:r>
            <w:r w:rsidRPr="00583E36">
              <w:rPr>
                <w:rFonts w:cstheme="minorHAnsi"/>
              </w:rPr>
              <w:t xml:space="preserve"> a clădirilor, poate fi generată o cantitate semnificativă de deșeuri, cum ar fi izolația veche, ferestrele și ușile vechi. Aceste deșeuri ar trebui să fie gestionate corespunzător prin reciclare sau eliminare în conformitate cu legislația în vigoare. Executantul lucrării va </w:t>
            </w:r>
            <w:r w:rsidRPr="00583E36">
              <w:rPr>
                <w:rFonts w:cstheme="minorHAnsi"/>
                <w:lang w:val="en-IE"/>
              </w:rPr>
              <w:t>încheia contracte cu societăţi autorizate ce vor asigura eliminarea/valorificarea tuturor tipurilor de deşeuri generate</w:t>
            </w:r>
            <w:r w:rsidRPr="00583E36">
              <w:rPr>
                <w:rFonts w:cstheme="minorHAnsi"/>
              </w:rPr>
              <w:t xml:space="preserve">.  </w:t>
            </w:r>
            <w:r w:rsidRPr="00583E36">
              <w:rPr>
                <w:rFonts w:cstheme="minorHAnsi"/>
                <w:lang w:val="en-IE"/>
              </w:rPr>
              <w:t xml:space="preserve">Toate deşeurile generate în urma proiectelor de investiţii, în toate etapele acestuia, vor fi depozitate temporar doar pe suprafeţe special amenajate în acest sens. </w:t>
            </w:r>
          </w:p>
          <w:p w14:paraId="1A7745EB" w14:textId="77777777" w:rsidR="00E213E4" w:rsidRPr="00583E36" w:rsidRDefault="00E213E4" w:rsidP="008A00C2">
            <w:pPr>
              <w:rPr>
                <w:rFonts w:cstheme="minorHAnsi"/>
              </w:rPr>
            </w:pPr>
          </w:p>
          <w:p w14:paraId="6CC1FA1F" w14:textId="77777777" w:rsidR="00E213E4" w:rsidRPr="00583E36" w:rsidRDefault="00E213E4" w:rsidP="008A00C2">
            <w:pPr>
              <w:rPr>
                <w:rFonts w:cstheme="minorHAnsi"/>
              </w:rPr>
            </w:pPr>
            <w:r w:rsidRPr="00583E36">
              <w:rPr>
                <w:rFonts w:cstheme="minorHAnsi"/>
              </w:rPr>
              <w:t xml:space="preserve">Se vor face raportări ale cantității de deșeuri generate atât în perioada de execuție cât și în cea de exploatare. </w:t>
            </w:r>
          </w:p>
          <w:p w14:paraId="68A5687A" w14:textId="77777777" w:rsidR="00E213E4" w:rsidRPr="00583E36" w:rsidRDefault="00E213E4" w:rsidP="008A00C2">
            <w:pPr>
              <w:rPr>
                <w:rFonts w:cstheme="minorHAnsi"/>
              </w:rPr>
            </w:pPr>
            <w:r w:rsidRPr="00583E36">
              <w:rPr>
                <w:rFonts w:cstheme="minorHAnsi"/>
              </w:rPr>
              <w:t xml:space="preserve">- Executantul lucrării va semna un contract cu un operator pentru reciclarea deșeurilor rezultate din investițiile în reabilitare energetică ca măsură de atenuare a criteriului economiei circulare aferent DNSH. </w:t>
            </w:r>
          </w:p>
          <w:p w14:paraId="2CA5FBD8" w14:textId="77777777" w:rsidR="00E213E4" w:rsidRPr="00583E36" w:rsidRDefault="00E213E4" w:rsidP="008A00C2">
            <w:pPr>
              <w:rPr>
                <w:rFonts w:cstheme="minorHAnsi"/>
              </w:rPr>
            </w:pPr>
            <w:r w:rsidRPr="00583E36">
              <w:rPr>
                <w:rFonts w:cstheme="minorHAnsi"/>
              </w:rPr>
              <w:t>- În cazul achiziției de echipamente noi solicitantul este obligat să semneze un contract cu un operator pentru reciclarea deșeurilor de hârtie, metal, materiale plastice, sticlă, DEEE-uri provenite din înlocuirea echipamentelor.</w:t>
            </w:r>
          </w:p>
          <w:p w14:paraId="76BB5A0B" w14:textId="77777777" w:rsidR="00E213E4" w:rsidRPr="00583E36" w:rsidRDefault="00E213E4" w:rsidP="008A00C2">
            <w:pPr>
              <w:rPr>
                <w:rFonts w:cstheme="minorHAnsi"/>
              </w:rPr>
            </w:pPr>
            <w:r w:rsidRPr="00583E36">
              <w:rPr>
                <w:rFonts w:cstheme="minorHAnsi"/>
              </w:rPr>
              <w:t>70 % (în greutate) din deșeurile nepericuloase provenite din activități de construcție și demolări și generate pe șantier sunt pregătite pentru reutilizare, reciclare și alte operațiuni de valorificare.</w:t>
            </w:r>
          </w:p>
          <w:p w14:paraId="0C7A4A44" w14:textId="77777777" w:rsidR="00E213E4" w:rsidRPr="00583E36" w:rsidRDefault="00E213E4" w:rsidP="008A00C2">
            <w:pPr>
              <w:rPr>
                <w:rFonts w:cstheme="minorHAnsi"/>
              </w:rPr>
            </w:pPr>
            <w:r w:rsidRPr="00583E36">
              <w:rPr>
                <w:rFonts w:cstheme="minorHAnsi"/>
              </w:rPr>
              <w:t>Deşeurile de echipamente electrice și electronice, de exemplu echipamente informatice şi de telecomunicaţii de dimensiuni mici (nicio dimensiune externă mai mare de 50 cm), sunt gestionate în conformitate cu Directiva 2012/19/UE a Parlamentului European şi a Consiliului din 4 iulie 2012 privind deşeurile de echipamente electrice şi electronice (DEEE), transpusă în legislaţia naţională prin OUG 5/2015 privind deşeurile de echipamente electrice şi electronice.</w:t>
            </w:r>
          </w:p>
          <w:p w14:paraId="4A7FC654" w14:textId="77777777" w:rsidR="00E213E4" w:rsidRPr="00583E36" w:rsidRDefault="00E213E4" w:rsidP="008A00C2">
            <w:pPr>
              <w:rPr>
                <w:rFonts w:cstheme="minorHAnsi"/>
                <w:i/>
                <w:iCs/>
              </w:rPr>
            </w:pPr>
            <w:r w:rsidRPr="00583E36">
              <w:rPr>
                <w:rFonts w:cstheme="minorHAnsi"/>
                <w:i/>
                <w:iCs/>
              </w:rPr>
              <w:t>Exploatare:</w:t>
            </w:r>
          </w:p>
          <w:p w14:paraId="22E86420" w14:textId="77777777" w:rsidR="00E213E4" w:rsidRPr="00F4031D" w:rsidRDefault="00E213E4" w:rsidP="008A00C2">
            <w:pPr>
              <w:jc w:val="both"/>
              <w:rPr>
                <w:rFonts w:cstheme="minorHAnsi"/>
                <w:lang w:val="en-IE"/>
              </w:rPr>
            </w:pPr>
            <w:r w:rsidRPr="00583E36">
              <w:rPr>
                <w:rFonts w:cstheme="minorHAnsi"/>
                <w:lang w:val="en-IE"/>
              </w:rPr>
              <w:t>Deșeurile rezultate din activitățile de operare/întreținere vor fi gestionate similar cu deşeurile generate în perioada de construcţie. Se vor încheia contracte cu societăţi autorizate care vor asigura eliminarea/valorificarea tuturor tipurilor de deşeuri generate în etapa de operare/întreţinere a investiţiei.</w:t>
            </w:r>
          </w:p>
        </w:tc>
      </w:tr>
      <w:tr w:rsidR="00E213E4" w:rsidRPr="00583E36" w14:paraId="185F022A" w14:textId="77777777" w:rsidTr="008A00C2">
        <w:tc>
          <w:tcPr>
            <w:tcW w:w="3114" w:type="dxa"/>
          </w:tcPr>
          <w:p w14:paraId="2402AAE8" w14:textId="77777777" w:rsidR="00E213E4" w:rsidRPr="00583E36" w:rsidRDefault="00E213E4" w:rsidP="008A00C2">
            <w:pPr>
              <w:rPr>
                <w:rFonts w:cstheme="minorHAnsi"/>
              </w:rPr>
            </w:pPr>
            <w:r w:rsidRPr="00583E36">
              <w:rPr>
                <w:rFonts w:cstheme="minorHAnsi"/>
              </w:rPr>
              <w:t>Prevenirea și controlul poluării</w:t>
            </w:r>
          </w:p>
          <w:p w14:paraId="15634AFE" w14:textId="77777777" w:rsidR="00E213E4" w:rsidRPr="00583E36" w:rsidRDefault="00E213E4" w:rsidP="008A00C2">
            <w:pPr>
              <w:rPr>
                <w:rFonts w:cstheme="minorHAnsi"/>
              </w:rPr>
            </w:pPr>
          </w:p>
        </w:tc>
        <w:tc>
          <w:tcPr>
            <w:tcW w:w="6237" w:type="dxa"/>
          </w:tcPr>
          <w:p w14:paraId="1D40BB68" w14:textId="77777777" w:rsidR="00E213E4" w:rsidRPr="00583E36" w:rsidRDefault="00E213E4" w:rsidP="008A00C2">
            <w:pPr>
              <w:rPr>
                <w:rFonts w:cstheme="minorHAnsi"/>
              </w:rPr>
            </w:pPr>
            <w:r w:rsidRPr="00583E36">
              <w:rPr>
                <w:rFonts w:cstheme="minorHAnsi"/>
              </w:rPr>
              <w:t>Identificarea de soluții pentru limitarea suprafețelor de teren ocupate pe perioada construcțiilor pentru a limita impactul negativ asupra solului.</w:t>
            </w:r>
          </w:p>
          <w:p w14:paraId="5762430C" w14:textId="77777777" w:rsidR="00E213E4" w:rsidRPr="00583E36" w:rsidRDefault="00E213E4" w:rsidP="008A00C2">
            <w:pPr>
              <w:rPr>
                <w:rFonts w:cstheme="minorHAnsi"/>
              </w:rPr>
            </w:pPr>
            <w:r w:rsidRPr="00583E36">
              <w:rPr>
                <w:rFonts w:cstheme="minorHAnsi"/>
              </w:rPr>
              <w:t>Refacerea amplasamentelor afectate de lucrări și organizări de șantier imediat după finalizarea lucrărilor de construcție</w:t>
            </w:r>
          </w:p>
          <w:p w14:paraId="6FB2FB06" w14:textId="77777777" w:rsidR="00E213E4" w:rsidRPr="00583E36" w:rsidRDefault="00E213E4" w:rsidP="008A00C2">
            <w:pPr>
              <w:rPr>
                <w:rFonts w:cstheme="minorHAnsi"/>
              </w:rPr>
            </w:pPr>
            <w:r w:rsidRPr="00583E36">
              <w:rPr>
                <w:rFonts w:cstheme="minorHAnsi"/>
              </w:rPr>
              <w:t>Utilizarea de materiale adecvate care nu conțin materiale radioactive și care nu favorizează acumularea de radon. Evitarea utilizării materialelor de construcție care conțin substanțe toxice (de ex exemplu plumbul).</w:t>
            </w:r>
          </w:p>
          <w:p w14:paraId="405502F3" w14:textId="77777777" w:rsidR="00E213E4" w:rsidRPr="00583E36" w:rsidRDefault="00E213E4" w:rsidP="008A00C2">
            <w:pPr>
              <w:rPr>
                <w:rFonts w:cstheme="minorHAnsi"/>
              </w:rPr>
            </w:pPr>
            <w:r>
              <w:rPr>
                <w:rFonts w:cstheme="minorHAnsi"/>
              </w:rPr>
              <w:t>I</w:t>
            </w:r>
            <w:r w:rsidRPr="00583E36">
              <w:rPr>
                <w:rFonts w:cstheme="minorHAnsi"/>
              </w:rPr>
              <w:t>nstalarea de sisteme de filtrare adecvate pentru a preveni poluarea aerului și apei (de exemplu filtre pentru emisiile de gaze sau filtre pentru apa uzată).</w:t>
            </w:r>
          </w:p>
        </w:tc>
      </w:tr>
      <w:tr w:rsidR="00E213E4" w:rsidRPr="00583E36" w14:paraId="4BE15BBA" w14:textId="77777777" w:rsidTr="008A00C2">
        <w:tc>
          <w:tcPr>
            <w:tcW w:w="3114" w:type="dxa"/>
          </w:tcPr>
          <w:p w14:paraId="0FE2CF97" w14:textId="77777777" w:rsidR="00E213E4" w:rsidRPr="00583E36" w:rsidRDefault="00E213E4" w:rsidP="008A00C2">
            <w:pPr>
              <w:rPr>
                <w:rFonts w:cstheme="minorHAnsi"/>
              </w:rPr>
            </w:pPr>
            <w:r w:rsidRPr="00583E36">
              <w:rPr>
                <w:rFonts w:cstheme="minorHAnsi"/>
              </w:rPr>
              <w:t>Protecția și refacerea biodiversității și a ecosistemelor</w:t>
            </w:r>
          </w:p>
          <w:p w14:paraId="0B428E87" w14:textId="77777777" w:rsidR="00E213E4" w:rsidRPr="00583E36" w:rsidRDefault="00E213E4" w:rsidP="008A00C2">
            <w:pPr>
              <w:rPr>
                <w:rFonts w:cstheme="minorHAnsi"/>
              </w:rPr>
            </w:pPr>
          </w:p>
        </w:tc>
        <w:tc>
          <w:tcPr>
            <w:tcW w:w="6237" w:type="dxa"/>
          </w:tcPr>
          <w:p w14:paraId="13628D23" w14:textId="77777777" w:rsidR="00E213E4" w:rsidRPr="00583E36" w:rsidRDefault="00E213E4" w:rsidP="008A00C2">
            <w:pPr>
              <w:rPr>
                <w:rFonts w:cstheme="minorHAnsi"/>
              </w:rPr>
            </w:pPr>
            <w:r w:rsidRPr="00583E36">
              <w:rPr>
                <w:rFonts w:cstheme="minorHAnsi"/>
              </w:rPr>
              <w:t>Utilizarea materialelor ecologice și durabile care nu afectează negativ biodiversitatea (de exemplu materiale de construcție reciclabile sau biodegradabile, care nu au un impact negativ asupra mediului)</w:t>
            </w:r>
          </w:p>
          <w:p w14:paraId="46CD451E" w14:textId="77777777" w:rsidR="00E213E4" w:rsidRPr="00583E36" w:rsidRDefault="00E213E4" w:rsidP="008A00C2">
            <w:pPr>
              <w:rPr>
                <w:rFonts w:cstheme="minorHAnsi"/>
              </w:rPr>
            </w:pPr>
            <w:r w:rsidRPr="00583E36">
              <w:rPr>
                <w:rFonts w:cstheme="minorHAnsi"/>
              </w:rPr>
              <w:t>Implementarea proiectelor prin păstrarea procentajului de spații verzi și elementelor de cadru natural aferente zonei</w:t>
            </w:r>
          </w:p>
        </w:tc>
      </w:tr>
    </w:tbl>
    <w:p w14:paraId="5C5C31FE" w14:textId="77777777" w:rsidR="00E213E4" w:rsidRDefault="00E213E4" w:rsidP="0094333C">
      <w:pPr>
        <w:rPr>
          <w:color w:val="000000" w:themeColor="text1"/>
          <w:lang w:val="ro-RO"/>
        </w:rPr>
      </w:pPr>
    </w:p>
    <w:p w14:paraId="57F6C7E5" w14:textId="77777777" w:rsidR="00E213E4" w:rsidRDefault="00E213E4" w:rsidP="0094333C">
      <w:pPr>
        <w:rPr>
          <w:color w:val="000000" w:themeColor="text1"/>
          <w:lang w:val="ro-RO"/>
        </w:rPr>
      </w:pPr>
    </w:p>
    <w:p w14:paraId="734B4068" w14:textId="77777777" w:rsidR="0094333C" w:rsidRPr="009A48DB" w:rsidRDefault="0094333C" w:rsidP="0094333C">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94333C" w:rsidRPr="0094333C" w14:paraId="26B826D0" w14:textId="77777777" w:rsidTr="008A00C2">
        <w:trPr>
          <w:tblHeader/>
        </w:trPr>
        <w:tc>
          <w:tcPr>
            <w:tcW w:w="491" w:type="dxa"/>
          </w:tcPr>
          <w:p w14:paraId="28F2CA72" w14:textId="77777777" w:rsidR="0094333C" w:rsidRPr="0094333C" w:rsidRDefault="0094333C" w:rsidP="008A00C2">
            <w:pPr>
              <w:pStyle w:val="Bodytext10"/>
              <w:spacing w:after="100"/>
              <w:jc w:val="center"/>
              <w:rPr>
                <w:rFonts w:cstheme="minorHAnsi"/>
              </w:rPr>
            </w:pPr>
            <w:r w:rsidRPr="0094333C">
              <w:rPr>
                <w:rFonts w:cstheme="minorHAnsi"/>
              </w:rPr>
              <w:t>Nr.</w:t>
            </w:r>
          </w:p>
        </w:tc>
        <w:tc>
          <w:tcPr>
            <w:tcW w:w="3185" w:type="dxa"/>
          </w:tcPr>
          <w:p w14:paraId="054D4A37" w14:textId="77777777" w:rsidR="0094333C" w:rsidRPr="0094333C" w:rsidRDefault="0094333C" w:rsidP="008A00C2">
            <w:pPr>
              <w:pStyle w:val="Bodytext10"/>
              <w:spacing w:after="100"/>
              <w:jc w:val="center"/>
              <w:rPr>
                <w:rFonts w:cstheme="minorHAnsi"/>
              </w:rPr>
            </w:pPr>
            <w:r w:rsidRPr="0094333C">
              <w:rPr>
                <w:rFonts w:cstheme="minorHAnsi"/>
              </w:rPr>
              <w:t>Criteriu evaluare</w:t>
            </w:r>
          </w:p>
        </w:tc>
        <w:tc>
          <w:tcPr>
            <w:tcW w:w="800" w:type="dxa"/>
          </w:tcPr>
          <w:p w14:paraId="0124C872" w14:textId="77777777" w:rsidR="0094333C" w:rsidRPr="0094333C" w:rsidRDefault="0094333C" w:rsidP="008A00C2">
            <w:pPr>
              <w:pStyle w:val="Bodytext10"/>
              <w:spacing w:after="100"/>
              <w:jc w:val="both"/>
              <w:rPr>
                <w:rFonts w:cstheme="minorHAnsi"/>
              </w:rPr>
            </w:pPr>
            <w:r w:rsidRPr="0094333C">
              <w:rPr>
                <w:rFonts w:cstheme="minorHAnsi"/>
              </w:rPr>
              <w:t>Da/Nu</w:t>
            </w:r>
          </w:p>
        </w:tc>
        <w:tc>
          <w:tcPr>
            <w:tcW w:w="4734" w:type="dxa"/>
          </w:tcPr>
          <w:p w14:paraId="7B2A742F" w14:textId="77777777" w:rsidR="0094333C" w:rsidRPr="0094333C" w:rsidRDefault="0094333C" w:rsidP="008A00C2">
            <w:pPr>
              <w:pStyle w:val="Bodytext10"/>
              <w:spacing w:after="100"/>
              <w:jc w:val="both"/>
              <w:rPr>
                <w:rFonts w:cstheme="minorHAnsi"/>
              </w:rPr>
            </w:pPr>
            <w:r w:rsidRPr="0094333C">
              <w:rPr>
                <w:rFonts w:cstheme="minorHAnsi"/>
              </w:rPr>
              <w:t>Aspecte verificate</w:t>
            </w:r>
          </w:p>
        </w:tc>
      </w:tr>
      <w:tr w:rsidR="0094333C" w:rsidRPr="0094333C" w14:paraId="35E8C0C0" w14:textId="77777777" w:rsidTr="008A00C2">
        <w:tc>
          <w:tcPr>
            <w:tcW w:w="491" w:type="dxa"/>
          </w:tcPr>
          <w:p w14:paraId="01B5C29F" w14:textId="77777777" w:rsidR="0094333C" w:rsidRPr="0094333C" w:rsidRDefault="0094333C" w:rsidP="008A00C2">
            <w:pPr>
              <w:pStyle w:val="Bodytext10"/>
              <w:spacing w:after="100"/>
              <w:jc w:val="center"/>
              <w:rPr>
                <w:rFonts w:cstheme="minorHAnsi"/>
              </w:rPr>
            </w:pPr>
            <w:r w:rsidRPr="0094333C">
              <w:rPr>
                <w:rFonts w:cstheme="minorHAnsi"/>
              </w:rPr>
              <w:t>1</w:t>
            </w:r>
          </w:p>
        </w:tc>
        <w:tc>
          <w:tcPr>
            <w:tcW w:w="3185" w:type="dxa"/>
          </w:tcPr>
          <w:p w14:paraId="34F8050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29E6EC3E" w14:textId="77777777" w:rsidR="0094333C" w:rsidRPr="0094333C" w:rsidRDefault="0094333C" w:rsidP="008A00C2">
            <w:pPr>
              <w:pStyle w:val="Bodytext10"/>
              <w:spacing w:after="100"/>
              <w:jc w:val="both"/>
              <w:rPr>
                <w:rFonts w:cstheme="minorHAnsi"/>
              </w:rPr>
            </w:pPr>
          </w:p>
        </w:tc>
        <w:tc>
          <w:tcPr>
            <w:tcW w:w="4734" w:type="dxa"/>
          </w:tcPr>
          <w:p w14:paraId="63068197" w14:textId="79757950" w:rsidR="00E213E4" w:rsidRDefault="00E213E4" w:rsidP="008A00C2">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Default="00E213E4" w:rsidP="008A00C2">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CDE6F2E" w:rsidR="00E213E4" w:rsidRDefault="00E213E4" w:rsidP="008A00C2">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7777777" w:rsidR="0094333C" w:rsidRPr="0094333C" w:rsidRDefault="0094333C" w:rsidP="008A00C2">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Reabilitare/renovare: Renovarea clădirii respectă cerințele aplicabile pentru renovările majore conform prevederilor privind „renovările majore” din reglementările naționale și regionale care sunt aplicabile în materie de clădiri și care pun în aplicare Directiva 2010/31/UE. Performanța energetică a clădirii sau a părții renovate care este modernizată îndeplinește cerințele minime de performanță energetică optime din punctul de vedere al costurilor, în conformitate cu directiva respectivă.</w:t>
            </w:r>
          </w:p>
          <w:p w14:paraId="0542FE8E"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sau</w:t>
            </w:r>
          </w:p>
          <w:p w14:paraId="2CEA5C6E" w14:textId="762C45C7" w:rsidR="0094333C" w:rsidRPr="0094333C" w:rsidRDefault="0094333C" w:rsidP="0094333C">
            <w:pPr>
              <w:pStyle w:val="Bodytext10"/>
              <w:spacing w:after="100"/>
              <w:jc w:val="both"/>
              <w:rPr>
                <w:rFonts w:cstheme="minorHAnsi"/>
              </w:rPr>
            </w:pPr>
            <w:r w:rsidRPr="0094333C">
              <w:rPr>
                <w:rFonts w:cstheme="minorHAnsi"/>
              </w:rPr>
              <w:t>Ca alternativă, aceasta conduce la o reducere cu cel puțin 30 % a cererii de energie primară</w:t>
            </w:r>
          </w:p>
        </w:tc>
      </w:tr>
      <w:tr w:rsidR="0094333C" w:rsidRPr="0094333C" w14:paraId="5D63031A" w14:textId="77777777" w:rsidTr="008A00C2">
        <w:tc>
          <w:tcPr>
            <w:tcW w:w="491" w:type="dxa"/>
          </w:tcPr>
          <w:p w14:paraId="3D3768F5" w14:textId="77777777" w:rsidR="0094333C" w:rsidRPr="0094333C" w:rsidRDefault="0094333C" w:rsidP="008A00C2">
            <w:pPr>
              <w:pStyle w:val="Bodytext10"/>
              <w:spacing w:after="100"/>
              <w:jc w:val="center"/>
              <w:rPr>
                <w:rFonts w:cstheme="minorHAnsi"/>
              </w:rPr>
            </w:pPr>
            <w:r w:rsidRPr="0094333C">
              <w:rPr>
                <w:rFonts w:cstheme="minorHAnsi"/>
              </w:rPr>
              <w:t>2</w:t>
            </w:r>
          </w:p>
        </w:tc>
        <w:tc>
          <w:tcPr>
            <w:tcW w:w="3185" w:type="dxa"/>
          </w:tcPr>
          <w:p w14:paraId="11C2455D" w14:textId="77777777" w:rsidR="0094333C" w:rsidRPr="0094333C" w:rsidRDefault="0094333C" w:rsidP="008A00C2">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64EBC9C3" w14:textId="77777777" w:rsidR="0094333C" w:rsidRPr="0094333C" w:rsidRDefault="0094333C" w:rsidP="008A00C2">
            <w:pPr>
              <w:pStyle w:val="Bodytext10"/>
              <w:spacing w:after="100"/>
              <w:jc w:val="both"/>
              <w:rPr>
                <w:rFonts w:cstheme="minorHAnsi"/>
              </w:rPr>
            </w:pPr>
          </w:p>
        </w:tc>
        <w:tc>
          <w:tcPr>
            <w:tcW w:w="4734" w:type="dxa"/>
          </w:tcPr>
          <w:p w14:paraId="44A83AE5" w14:textId="77777777" w:rsidR="0094333C" w:rsidRPr="0094333C" w:rsidRDefault="0094333C" w:rsidP="008A00C2">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04E8431B" w14:textId="77777777" w:rsidR="0094333C" w:rsidRPr="0094333C" w:rsidRDefault="0094333C" w:rsidP="008A00C2">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94333C" w:rsidRPr="0094333C" w14:paraId="77C85DD5" w14:textId="77777777" w:rsidTr="008A00C2">
        <w:tc>
          <w:tcPr>
            <w:tcW w:w="491" w:type="dxa"/>
          </w:tcPr>
          <w:p w14:paraId="3A7AE14D" w14:textId="77777777" w:rsidR="0094333C" w:rsidRPr="0094333C" w:rsidRDefault="0094333C" w:rsidP="008A00C2">
            <w:pPr>
              <w:pStyle w:val="Bodytext10"/>
              <w:spacing w:after="100"/>
              <w:jc w:val="center"/>
              <w:rPr>
                <w:rFonts w:cstheme="minorHAnsi"/>
              </w:rPr>
            </w:pPr>
            <w:r w:rsidRPr="0094333C">
              <w:rPr>
                <w:rFonts w:cstheme="minorHAnsi"/>
              </w:rPr>
              <w:t>3</w:t>
            </w:r>
          </w:p>
        </w:tc>
        <w:tc>
          <w:tcPr>
            <w:tcW w:w="3185" w:type="dxa"/>
          </w:tcPr>
          <w:p w14:paraId="17220D2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94333C" w:rsidRDefault="0094333C" w:rsidP="008A00C2">
            <w:pPr>
              <w:pStyle w:val="Bodytext10"/>
              <w:spacing w:after="100"/>
              <w:jc w:val="both"/>
              <w:rPr>
                <w:rFonts w:cstheme="minorHAnsi"/>
              </w:rPr>
            </w:pPr>
          </w:p>
        </w:tc>
        <w:tc>
          <w:tcPr>
            <w:tcW w:w="4734" w:type="dxa"/>
          </w:tcPr>
          <w:p w14:paraId="60F980D5" w14:textId="77777777" w:rsidR="0094333C" w:rsidRPr="0094333C" w:rsidRDefault="0094333C" w:rsidP="008A00C2">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5ED04A89" w14:textId="77777777" w:rsidR="0094333C" w:rsidRPr="0094333C" w:rsidRDefault="0094333C" w:rsidP="008A00C2">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94333C" w:rsidRPr="0094333C" w14:paraId="2847EC79" w14:textId="77777777" w:rsidTr="008A00C2">
        <w:tc>
          <w:tcPr>
            <w:tcW w:w="491" w:type="dxa"/>
          </w:tcPr>
          <w:p w14:paraId="5CC49C14" w14:textId="77777777" w:rsidR="0094333C" w:rsidRPr="0094333C" w:rsidRDefault="0094333C" w:rsidP="008A00C2">
            <w:pPr>
              <w:pStyle w:val="Bodytext10"/>
              <w:spacing w:after="100"/>
              <w:jc w:val="center"/>
              <w:rPr>
                <w:rFonts w:cstheme="minorHAnsi"/>
              </w:rPr>
            </w:pPr>
            <w:r w:rsidRPr="0094333C">
              <w:rPr>
                <w:rFonts w:cstheme="minorHAnsi"/>
              </w:rPr>
              <w:t>4</w:t>
            </w:r>
          </w:p>
        </w:tc>
        <w:tc>
          <w:tcPr>
            <w:tcW w:w="3185" w:type="dxa"/>
          </w:tcPr>
          <w:p w14:paraId="7DA49416" w14:textId="77777777" w:rsidR="0094333C" w:rsidRPr="0094333C" w:rsidRDefault="0094333C" w:rsidP="008A00C2">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DD2149E" w14:textId="77777777" w:rsidR="0094333C" w:rsidRPr="0094333C" w:rsidRDefault="0094333C" w:rsidP="008A00C2">
            <w:pPr>
              <w:pStyle w:val="Bodytext10"/>
              <w:spacing w:after="100"/>
              <w:jc w:val="both"/>
              <w:rPr>
                <w:rFonts w:cstheme="minorHAnsi"/>
              </w:rPr>
            </w:pPr>
          </w:p>
        </w:tc>
        <w:tc>
          <w:tcPr>
            <w:tcW w:w="4734" w:type="dxa"/>
          </w:tcPr>
          <w:p w14:paraId="6F6DB85A" w14:textId="77777777" w:rsidR="0094333C" w:rsidRPr="0094333C" w:rsidRDefault="0094333C" w:rsidP="008A00C2">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5F46556C" w14:textId="77777777" w:rsidR="0094333C" w:rsidRPr="0094333C" w:rsidRDefault="0094333C" w:rsidP="008A00C2">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94333C" w:rsidRPr="0094333C" w14:paraId="4E07E10E" w14:textId="77777777" w:rsidTr="008A00C2">
        <w:tc>
          <w:tcPr>
            <w:tcW w:w="491" w:type="dxa"/>
          </w:tcPr>
          <w:p w14:paraId="6A47A86F" w14:textId="77777777" w:rsidR="0094333C" w:rsidRPr="0094333C" w:rsidRDefault="0094333C" w:rsidP="008A00C2">
            <w:pPr>
              <w:pStyle w:val="Bodytext10"/>
              <w:spacing w:after="100"/>
              <w:jc w:val="center"/>
              <w:rPr>
                <w:rFonts w:cstheme="minorHAnsi"/>
              </w:rPr>
            </w:pPr>
            <w:r w:rsidRPr="0094333C">
              <w:rPr>
                <w:rFonts w:cstheme="minorHAnsi"/>
              </w:rPr>
              <w:t>5</w:t>
            </w:r>
          </w:p>
        </w:tc>
        <w:tc>
          <w:tcPr>
            <w:tcW w:w="3185" w:type="dxa"/>
          </w:tcPr>
          <w:p w14:paraId="5A15994B" w14:textId="77777777" w:rsidR="0094333C" w:rsidRPr="0094333C" w:rsidRDefault="0094333C" w:rsidP="008A00C2">
            <w:pPr>
              <w:pStyle w:val="Bodytext10"/>
              <w:spacing w:after="100"/>
              <w:jc w:val="both"/>
              <w:rPr>
                <w:rFonts w:cstheme="minorHAnsi"/>
              </w:rPr>
            </w:pPr>
            <w:r w:rsidRPr="0094333C">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94333C" w:rsidRDefault="0094333C" w:rsidP="008A00C2">
            <w:pPr>
              <w:pStyle w:val="Bodytext10"/>
              <w:spacing w:after="100"/>
              <w:jc w:val="both"/>
              <w:rPr>
                <w:rFonts w:cstheme="minorHAnsi"/>
              </w:rPr>
            </w:pPr>
          </w:p>
        </w:tc>
        <w:tc>
          <w:tcPr>
            <w:tcW w:w="4734" w:type="dxa"/>
          </w:tcPr>
          <w:p w14:paraId="5A32F904" w14:textId="77777777" w:rsidR="0094333C" w:rsidRPr="0094333C" w:rsidRDefault="0094333C" w:rsidP="008A00C2">
            <w:pPr>
              <w:pStyle w:val="Bodytext10"/>
              <w:spacing w:after="100"/>
              <w:jc w:val="both"/>
              <w:rPr>
                <w:rFonts w:cstheme="minorHAnsi"/>
              </w:rPr>
            </w:pPr>
            <w:r w:rsidRPr="0094333C">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7087F999" w14:textId="77777777" w:rsidR="0094333C" w:rsidRPr="0094333C" w:rsidRDefault="0094333C" w:rsidP="008A00C2">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2B7F590C" w14:textId="77777777" w:rsidR="0094333C" w:rsidRPr="0094333C" w:rsidRDefault="0094333C" w:rsidP="008A00C2">
            <w:pPr>
              <w:pStyle w:val="Bodytext10"/>
              <w:spacing w:after="100"/>
              <w:jc w:val="both"/>
              <w:rPr>
                <w:rFonts w:cstheme="minorHAnsi"/>
              </w:rPr>
            </w:pPr>
            <w:r w:rsidRPr="0094333C">
              <w:rPr>
                <w:rFonts w:cstheme="minorHAnsi"/>
              </w:rPr>
              <w:t>Prin proiect se asigură că materialele de construcție și componentele utilizate la renovarea clădirii nu conțin azbest și nici substanțe care prezintă motive de îngrijorare deosebită?</w:t>
            </w:r>
          </w:p>
          <w:p w14:paraId="4B05FAEE" w14:textId="0E013977" w:rsidR="0094333C" w:rsidRPr="0094333C" w:rsidRDefault="0094333C" w:rsidP="008A00C2">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94333C" w:rsidRDefault="0094333C" w:rsidP="008A00C2">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94333C" w14:paraId="5F45780A" w14:textId="77777777" w:rsidTr="008A00C2">
        <w:tc>
          <w:tcPr>
            <w:tcW w:w="491" w:type="dxa"/>
          </w:tcPr>
          <w:p w14:paraId="1F51C608" w14:textId="77777777" w:rsidR="0094333C" w:rsidRPr="0094333C" w:rsidRDefault="0094333C" w:rsidP="008A00C2">
            <w:pPr>
              <w:pStyle w:val="Bodytext10"/>
              <w:spacing w:after="100"/>
              <w:jc w:val="center"/>
              <w:rPr>
                <w:rFonts w:cstheme="minorHAnsi"/>
              </w:rPr>
            </w:pPr>
            <w:r w:rsidRPr="0094333C">
              <w:rPr>
                <w:rFonts w:cstheme="minorHAnsi"/>
              </w:rPr>
              <w:t>6</w:t>
            </w:r>
          </w:p>
        </w:tc>
        <w:tc>
          <w:tcPr>
            <w:tcW w:w="3185" w:type="dxa"/>
          </w:tcPr>
          <w:p w14:paraId="1F26E29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94333C" w:rsidRDefault="0094333C" w:rsidP="008A00C2">
            <w:pPr>
              <w:pStyle w:val="Bodytext10"/>
              <w:spacing w:after="100"/>
              <w:jc w:val="both"/>
              <w:rPr>
                <w:rFonts w:cstheme="minorHAnsi"/>
              </w:rPr>
            </w:pPr>
          </w:p>
        </w:tc>
        <w:tc>
          <w:tcPr>
            <w:tcW w:w="4734" w:type="dxa"/>
          </w:tcPr>
          <w:p w14:paraId="027001BB" w14:textId="77777777" w:rsidR="0094333C" w:rsidRPr="0094333C" w:rsidRDefault="0094333C" w:rsidP="008A00C2">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1DFF21F3"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Cladiri noi: Noua construcție nu este construită pe unul dintre următoarele tipuri de teren: </w:t>
            </w:r>
          </w:p>
          <w:p w14:paraId="5FC637E7"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teren arabil și teren pentru culturi cu un nivel de fertilitate a solului și de biodiversitate subterană care se situează între moderat și ridicat, astfel cum se menționează în studiul LUCAS al UE294; </w:t>
            </w:r>
          </w:p>
          <w:p w14:paraId="525B747B"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teren virgin cu o valoare ridicată recunoscută în ceea ce privește biodiversitatea și teren care servește drept habitat pentru specii pe cale de dispariție (de floră și faună) incluse pe lista roșie europeană295 sau pe lista roșie a UICN296; </w:t>
            </w:r>
          </w:p>
          <w:p w14:paraId="2D7E3F0C" w14:textId="19906B2D" w:rsidR="0094333C" w:rsidRPr="0094333C" w:rsidRDefault="0094333C" w:rsidP="0094333C">
            <w:pPr>
              <w:pStyle w:val="Bodytext10"/>
              <w:spacing w:after="100"/>
              <w:jc w:val="both"/>
              <w:rPr>
                <w:rFonts w:cstheme="minorHAnsi"/>
              </w:rPr>
            </w:pPr>
            <w:r w:rsidRPr="0094333C">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225D91" w:rsidRDefault="0094333C">
      <w:pPr>
        <w:rPr>
          <w:color w:val="000000" w:themeColor="text1"/>
          <w:lang w:val="ro-RO"/>
        </w:rPr>
      </w:pPr>
    </w:p>
    <w:sectPr w:rsidR="0094333C" w:rsidRPr="00225D91" w:rsidSect="003A1B30">
      <w:headerReference w:type="default" r:id="rId13"/>
      <w:footerReference w:type="default" r:id="rId14"/>
      <w:headerReference w:type="first" r:id="rId15"/>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7925D8" w14:textId="77777777" w:rsidR="00DF4C54" w:rsidRDefault="00DF4C54">
      <w:pPr>
        <w:spacing w:after="0" w:line="240" w:lineRule="auto"/>
      </w:pPr>
      <w:r>
        <w:separator/>
      </w:r>
    </w:p>
  </w:endnote>
  <w:endnote w:type="continuationSeparator" w:id="0">
    <w:p w14:paraId="1FE2CF3E" w14:textId="77777777" w:rsidR="00DF4C54" w:rsidRDefault="00DF4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00000001"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4497037"/>
      <w:docPartObj>
        <w:docPartGallery w:val="Page Numbers (Bottom of Page)"/>
        <w:docPartUnique/>
      </w:docPartObj>
    </w:sdtPr>
    <w:sdtEndPr>
      <w:rPr>
        <w:noProof/>
      </w:rPr>
    </w:sdtEndPr>
    <w:sdtContent>
      <w:p w14:paraId="205AC27B" w14:textId="77777777" w:rsidR="00DF4C54" w:rsidRDefault="00DF4C54">
        <w:pPr>
          <w:pStyle w:val="Footer"/>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74777C" w14:textId="77777777" w:rsidR="00DF4C54" w:rsidRDefault="00DF4C54">
      <w:pPr>
        <w:spacing w:after="0" w:line="240" w:lineRule="auto"/>
      </w:pPr>
      <w:r>
        <w:separator/>
      </w:r>
    </w:p>
  </w:footnote>
  <w:footnote w:type="continuationSeparator" w:id="0">
    <w:p w14:paraId="6BB9637C" w14:textId="77777777" w:rsidR="00DF4C54" w:rsidRDefault="00DF4C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ED7D59" w14:textId="7692FEF8" w:rsidR="00DF4C54" w:rsidRDefault="008508FB" w:rsidP="008508FB">
    <w:pPr>
      <w:pStyle w:val="Header"/>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D704C" w14:textId="0D53A0D5" w:rsidR="00DF4C54" w:rsidRDefault="008508FB" w:rsidP="00DF4C54">
    <w:pPr>
      <w:pStyle w:val="Header"/>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abstractNumId w:val="2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4"/>
  </w:num>
  <w:num w:numId="4">
    <w:abstractNumId w:val="81"/>
  </w:num>
  <w:num w:numId="5">
    <w:abstractNumId w:val="38"/>
  </w:num>
  <w:num w:numId="6">
    <w:abstractNumId w:val="16"/>
  </w:num>
  <w:num w:numId="7">
    <w:abstractNumId w:val="79"/>
  </w:num>
  <w:num w:numId="8">
    <w:abstractNumId w:val="44"/>
  </w:num>
  <w:num w:numId="9">
    <w:abstractNumId w:val="71"/>
  </w:num>
  <w:num w:numId="10">
    <w:abstractNumId w:val="82"/>
  </w:num>
  <w:num w:numId="11">
    <w:abstractNumId w:val="55"/>
  </w:num>
  <w:num w:numId="12">
    <w:abstractNumId w:val="9"/>
  </w:num>
  <w:num w:numId="13">
    <w:abstractNumId w:val="45"/>
  </w:num>
  <w:num w:numId="14">
    <w:abstractNumId w:val="24"/>
  </w:num>
  <w:num w:numId="15">
    <w:abstractNumId w:val="33"/>
  </w:num>
  <w:num w:numId="16">
    <w:abstractNumId w:val="23"/>
  </w:num>
  <w:num w:numId="17">
    <w:abstractNumId w:val="13"/>
  </w:num>
  <w:num w:numId="18">
    <w:abstractNumId w:val="48"/>
  </w:num>
  <w:num w:numId="19">
    <w:abstractNumId w:val="63"/>
  </w:num>
  <w:num w:numId="20">
    <w:abstractNumId w:val="56"/>
  </w:num>
  <w:num w:numId="21">
    <w:abstractNumId w:val="36"/>
  </w:num>
  <w:num w:numId="22">
    <w:abstractNumId w:val="61"/>
  </w:num>
  <w:num w:numId="23">
    <w:abstractNumId w:val="4"/>
  </w:num>
  <w:num w:numId="24">
    <w:abstractNumId w:val="47"/>
  </w:num>
  <w:num w:numId="25">
    <w:abstractNumId w:val="37"/>
  </w:num>
  <w:num w:numId="26">
    <w:abstractNumId w:val="18"/>
  </w:num>
  <w:num w:numId="27">
    <w:abstractNumId w:val="27"/>
  </w:num>
  <w:num w:numId="28">
    <w:abstractNumId w:val="19"/>
  </w:num>
  <w:num w:numId="29">
    <w:abstractNumId w:val="29"/>
  </w:num>
  <w:num w:numId="30">
    <w:abstractNumId w:val="5"/>
  </w:num>
  <w:num w:numId="31">
    <w:abstractNumId w:val="75"/>
  </w:num>
  <w:num w:numId="32">
    <w:abstractNumId w:val="69"/>
  </w:num>
  <w:num w:numId="33">
    <w:abstractNumId w:val="22"/>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9"/>
  </w:num>
  <w:num w:numId="36">
    <w:abstractNumId w:val="6"/>
  </w:num>
  <w:num w:numId="37">
    <w:abstractNumId w:val="54"/>
  </w:num>
  <w:num w:numId="38">
    <w:abstractNumId w:val="70"/>
  </w:num>
  <w:num w:numId="39">
    <w:abstractNumId w:val="66"/>
  </w:num>
  <w:num w:numId="40">
    <w:abstractNumId w:val="21"/>
  </w:num>
  <w:num w:numId="41">
    <w:abstractNumId w:val="49"/>
  </w:num>
  <w:num w:numId="42">
    <w:abstractNumId w:val="3"/>
  </w:num>
  <w:num w:numId="43">
    <w:abstractNumId w:val="26"/>
  </w:num>
  <w:num w:numId="44">
    <w:abstractNumId w:val="83"/>
  </w:num>
  <w:num w:numId="45">
    <w:abstractNumId w:val="74"/>
  </w:num>
  <w:num w:numId="46">
    <w:abstractNumId w:val="78"/>
  </w:num>
  <w:num w:numId="47">
    <w:abstractNumId w:val="64"/>
  </w:num>
  <w:num w:numId="48">
    <w:abstractNumId w:val="10"/>
  </w:num>
  <w:num w:numId="49">
    <w:abstractNumId w:val="53"/>
  </w:num>
  <w:num w:numId="50">
    <w:abstractNumId w:val="60"/>
  </w:num>
  <w:num w:numId="51">
    <w:abstractNumId w:val="35"/>
  </w:num>
  <w:num w:numId="52">
    <w:abstractNumId w:val="73"/>
  </w:num>
  <w:num w:numId="53">
    <w:abstractNumId w:val="28"/>
  </w:num>
  <w:num w:numId="54">
    <w:abstractNumId w:val="43"/>
  </w:num>
  <w:num w:numId="55">
    <w:abstractNumId w:val="34"/>
  </w:num>
  <w:num w:numId="56">
    <w:abstractNumId w:val="14"/>
  </w:num>
  <w:num w:numId="57">
    <w:abstractNumId w:val="39"/>
  </w:num>
  <w:num w:numId="58">
    <w:abstractNumId w:val="52"/>
  </w:num>
  <w:num w:numId="59">
    <w:abstractNumId w:val="65"/>
  </w:num>
  <w:num w:numId="60">
    <w:abstractNumId w:val="57"/>
  </w:num>
  <w:num w:numId="61">
    <w:abstractNumId w:val="51"/>
  </w:num>
  <w:num w:numId="62">
    <w:abstractNumId w:val="25"/>
  </w:num>
  <w:num w:numId="63">
    <w:abstractNumId w:val="8"/>
  </w:num>
  <w:num w:numId="64">
    <w:abstractNumId w:val="30"/>
  </w:num>
  <w:num w:numId="65">
    <w:abstractNumId w:val="72"/>
  </w:num>
  <w:num w:numId="66">
    <w:abstractNumId w:val="67"/>
  </w:num>
  <w:num w:numId="67">
    <w:abstractNumId w:val="85"/>
  </w:num>
  <w:num w:numId="68">
    <w:abstractNumId w:val="42"/>
  </w:num>
  <w:num w:numId="69">
    <w:abstractNumId w:val="62"/>
  </w:num>
  <w:num w:numId="70">
    <w:abstractNumId w:val="77"/>
  </w:num>
  <w:num w:numId="71">
    <w:abstractNumId w:val="2"/>
  </w:num>
  <w:num w:numId="72">
    <w:abstractNumId w:val="15"/>
  </w:num>
  <w:num w:numId="73">
    <w:abstractNumId w:val="31"/>
  </w:num>
  <w:num w:numId="74">
    <w:abstractNumId w:val="46"/>
  </w:num>
  <w:num w:numId="75">
    <w:abstractNumId w:val="76"/>
  </w:num>
  <w:num w:numId="76">
    <w:abstractNumId w:val="1"/>
  </w:num>
  <w:num w:numId="77">
    <w:abstractNumId w:val="7"/>
  </w:num>
  <w:num w:numId="78">
    <w:abstractNumId w:val="40"/>
  </w:num>
  <w:num w:numId="79">
    <w:abstractNumId w:val="41"/>
  </w:num>
  <w:num w:numId="80">
    <w:abstractNumId w:val="32"/>
  </w:num>
  <w:num w:numId="81">
    <w:abstractNumId w:val="11"/>
  </w:num>
  <w:num w:numId="82">
    <w:abstractNumId w:val="58"/>
  </w:num>
  <w:num w:numId="83">
    <w:abstractNumId w:val="17"/>
  </w:num>
  <w:num w:numId="84">
    <w:abstractNumId w:val="68"/>
  </w:num>
  <w:num w:numId="85">
    <w:abstractNumId w:val="86"/>
  </w:num>
  <w:num w:numId="86">
    <w:abstractNumId w:val="80"/>
  </w:num>
  <w:num w:numId="87">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25D91"/>
    <w:rsid w:val="00234595"/>
    <w:rsid w:val="00272F10"/>
    <w:rsid w:val="002846EC"/>
    <w:rsid w:val="0029118A"/>
    <w:rsid w:val="002A3BFD"/>
    <w:rsid w:val="002B082D"/>
    <w:rsid w:val="002C3AF8"/>
    <w:rsid w:val="002D4681"/>
    <w:rsid w:val="00316119"/>
    <w:rsid w:val="00335386"/>
    <w:rsid w:val="00354324"/>
    <w:rsid w:val="00394C67"/>
    <w:rsid w:val="003A1B30"/>
    <w:rsid w:val="003E026E"/>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A05A1"/>
    <w:rsid w:val="005E0652"/>
    <w:rsid w:val="0061764D"/>
    <w:rsid w:val="006642C6"/>
    <w:rsid w:val="0066461A"/>
    <w:rsid w:val="0066545E"/>
    <w:rsid w:val="006752AD"/>
    <w:rsid w:val="00676689"/>
    <w:rsid w:val="006842AC"/>
    <w:rsid w:val="0070176E"/>
    <w:rsid w:val="007205C0"/>
    <w:rsid w:val="00771566"/>
    <w:rsid w:val="00772AE7"/>
    <w:rsid w:val="00792E90"/>
    <w:rsid w:val="007B33C2"/>
    <w:rsid w:val="007B6265"/>
    <w:rsid w:val="008508FB"/>
    <w:rsid w:val="008536F8"/>
    <w:rsid w:val="00863C90"/>
    <w:rsid w:val="008817A5"/>
    <w:rsid w:val="008867D6"/>
    <w:rsid w:val="008878FA"/>
    <w:rsid w:val="009163A5"/>
    <w:rsid w:val="0094333C"/>
    <w:rsid w:val="00944DFD"/>
    <w:rsid w:val="00956661"/>
    <w:rsid w:val="009A48DB"/>
    <w:rsid w:val="009B6614"/>
    <w:rsid w:val="009F71F2"/>
    <w:rsid w:val="00A14711"/>
    <w:rsid w:val="00A565B1"/>
    <w:rsid w:val="00A74D03"/>
    <w:rsid w:val="00A8232A"/>
    <w:rsid w:val="00AB44DA"/>
    <w:rsid w:val="00AB5F79"/>
    <w:rsid w:val="00AC0602"/>
    <w:rsid w:val="00AC6357"/>
    <w:rsid w:val="00AD4BE7"/>
    <w:rsid w:val="00AD6621"/>
    <w:rsid w:val="00B20233"/>
    <w:rsid w:val="00B34DB7"/>
    <w:rsid w:val="00B358B0"/>
    <w:rsid w:val="00B47820"/>
    <w:rsid w:val="00BA425B"/>
    <w:rsid w:val="00BE7596"/>
    <w:rsid w:val="00BF1E2D"/>
    <w:rsid w:val="00C3207F"/>
    <w:rsid w:val="00C34BF1"/>
    <w:rsid w:val="00CA1EF3"/>
    <w:rsid w:val="00CE1034"/>
    <w:rsid w:val="00CE3F9D"/>
    <w:rsid w:val="00D145C0"/>
    <w:rsid w:val="00D200BA"/>
    <w:rsid w:val="00D361C7"/>
    <w:rsid w:val="00DF4C54"/>
    <w:rsid w:val="00E01A6A"/>
    <w:rsid w:val="00E02222"/>
    <w:rsid w:val="00E213E4"/>
    <w:rsid w:val="00E21723"/>
    <w:rsid w:val="00E307DF"/>
    <w:rsid w:val="00E449E1"/>
    <w:rsid w:val="00E4684F"/>
    <w:rsid w:val="00E73561"/>
    <w:rsid w:val="00E93B87"/>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e">
    <w:name w:val="Title"/>
    <w:basedOn w:val="Normal"/>
    <w:link w:val="TitleCha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eChar">
    <w:name w:val="Title Char"/>
    <w:basedOn w:val="DefaultParagraphFont"/>
    <w:link w:val="Title"/>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diagramData" Target="diagrams/data2.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t>
        <a:bodyPr/>
        <a:lstStyle/>
        <a:p>
          <a:endParaRPr lang="en-US"/>
        </a:p>
      </dgm:t>
    </dgm:pt>
    <dgm:pt modelId="{24436B71-8A0D-43AF-9907-593D2DDDA26C}" type="pres">
      <dgm:prSet presAssocID="{0930AEA8-530C-4B0B-92FC-1563F2FA1C8D}" presName="Parent" presStyleLbl="node0" presStyleIdx="0" presStyleCnt="1">
        <dgm:presLayoutVars>
          <dgm:chMax val="6"/>
          <dgm:chPref val="6"/>
        </dgm:presLayoutVars>
      </dgm:prSet>
      <dgm:spPr/>
      <dgm:t>
        <a:bodyPr/>
        <a:lstStyle/>
        <a:p>
          <a:endParaRPr lang="en-US"/>
        </a:p>
      </dgm:t>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t>
        <a:bodyPr/>
        <a:lstStyle/>
        <a:p>
          <a:endParaRPr lang="en-US"/>
        </a:p>
      </dgm:t>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t>
        <a:bodyPr/>
        <a:lstStyle/>
        <a:p>
          <a:endParaRPr lang="en-US"/>
        </a:p>
      </dgm:t>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t>
        <a:bodyPr/>
        <a:lstStyle/>
        <a:p>
          <a:endParaRPr lang="en-US"/>
        </a:p>
      </dgm:t>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t>
        <a:bodyPr/>
        <a:lstStyle/>
        <a:p>
          <a:endParaRPr lang="en-US"/>
        </a:p>
      </dgm:t>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t>
        <a:bodyPr/>
        <a:lstStyle/>
        <a:p>
          <a:endParaRPr lang="en-US"/>
        </a:p>
      </dgm:t>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t>
        <a:bodyPr/>
        <a:lstStyle/>
        <a:p>
          <a:endParaRPr lang="en-US"/>
        </a:p>
      </dgm:t>
    </dgm:pt>
  </dgm:ptLst>
  <dgm:cxnLst>
    <dgm:cxn modelId="{01F6A8DC-87CE-46EF-B635-58A1612633D4}" srcId="{0930AEA8-530C-4B0B-92FC-1563F2FA1C8D}" destId="{0FA4014D-33F2-4DD2-8098-B5A31A0CFCA1}" srcOrd="5" destOrd="0" parTransId="{5A74A2B6-257F-4A26-BEFA-1F69EE6E2494}" sibTransId="{4BC26B4E-A793-41A4-B56D-F99D3A9EE3BF}"/>
    <dgm:cxn modelId="{C7B42735-81C5-4C48-847A-01D497817D78}" srcId="{0930AEA8-530C-4B0B-92FC-1563F2FA1C8D}" destId="{4D461BD4-1643-400B-A5AD-ADBE46694F08}" srcOrd="0" destOrd="0" parTransId="{622FBB4D-2DCB-414D-B661-BEA611D92550}" sibTransId="{446B8D0B-D284-46ED-86FE-0A6CB530AD63}"/>
    <dgm:cxn modelId="{E969CFBD-8C44-4B23-BDB5-3C7929A7BED0}" type="presOf" srcId="{EBEB92A9-8783-48E0-9354-5B061B7ABFFE}" destId="{64AB0945-39D0-4A53-ADFB-3F47F5B0A320}" srcOrd="0" destOrd="0" presId="urn:microsoft.com/office/officeart/2011/layout/HexagonRadial"/>
    <dgm:cxn modelId="{C26979DF-3153-474D-9433-40B143F2D332}" type="presOf" srcId="{0FA4014D-33F2-4DD2-8098-B5A31A0CFCA1}" destId="{F63BAF11-73D4-46A6-BB84-90C7B1DC7E60}" srcOrd="0" destOrd="0" presId="urn:microsoft.com/office/officeart/2011/layout/HexagonRadial"/>
    <dgm:cxn modelId="{0EAE2A9E-E040-4759-A54F-9053B92B3BA0}" type="presOf" srcId="{7897DD46-3CD9-4D0D-B317-54740E7ED9F6}" destId="{BD80DEC6-7E84-4934-A4D1-DC53C4A0F992}" srcOrd="0" destOrd="0" presId="urn:microsoft.com/office/officeart/2011/layout/HexagonRadial"/>
    <dgm:cxn modelId="{192EF283-3AD0-4390-8F83-6A3DC5BD2E38}" type="presOf" srcId="{A929AC4B-6C74-4C04-8361-EFB3041C26FA}" destId="{F1DD86AE-071D-426A-A9C8-C90F5A9D3958}"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46B16B01-13E8-4C46-A84F-76C078254E31}" srcId="{0930AEA8-530C-4B0B-92FC-1563F2FA1C8D}" destId="{14CA927F-7F78-4223-BE81-4283DCF15935}" srcOrd="1" destOrd="0" parTransId="{B9CAD9B8-65AB-4892-B15D-432399DBFC20}" sibTransId="{6F266109-AB51-4E84-9187-B982B323B935}"/>
    <dgm:cxn modelId="{90C479F5-A42F-4DD6-A5D4-601EAEFA558B}" srcId="{0930AEA8-530C-4B0B-92FC-1563F2FA1C8D}" destId="{F3DC74D8-A530-4D88-A73B-E137BA4C62A2}" srcOrd="3" destOrd="0" parTransId="{4F453F61-1FC1-4A61-88E9-54B947A28CA7}" sibTransId="{C22C3DEB-44E3-43B7-873E-85F4BE9F21CF}"/>
    <dgm:cxn modelId="{C9EA2E13-9A8E-463F-B218-DE51EDE1FA0A}" type="presOf" srcId="{F3DC74D8-A530-4D88-A73B-E137BA4C62A2}" destId="{19196533-941F-41AE-B618-C3DAA1F8A901}"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9B0D563F-40B6-4B06-B4E1-AE27BA6E6744}" type="presOf" srcId="{14CA927F-7F78-4223-BE81-4283DCF15935}" destId="{B50F3D01-C94A-43E8-9EB5-3A4AAF0D500B}" srcOrd="0" destOrd="0" presId="urn:microsoft.com/office/officeart/2011/layout/HexagonRadial"/>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t>
        <a:bodyPr/>
        <a:lstStyle/>
        <a:p>
          <a:endParaRPr lang="en-US"/>
        </a:p>
      </dgm:t>
    </dgm:pt>
    <dgm:pt modelId="{24436B71-8A0D-43AF-9907-593D2DDDA26C}" type="pres">
      <dgm:prSet presAssocID="{0930AEA8-530C-4B0B-92FC-1563F2FA1C8D}" presName="Parent" presStyleLbl="node0" presStyleIdx="0" presStyleCnt="1">
        <dgm:presLayoutVars>
          <dgm:chMax val="6"/>
          <dgm:chPref val="6"/>
        </dgm:presLayoutVars>
      </dgm:prSet>
      <dgm:spPr/>
      <dgm:t>
        <a:bodyPr/>
        <a:lstStyle/>
        <a:p>
          <a:endParaRPr lang="en-US"/>
        </a:p>
      </dgm:t>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t>
        <a:bodyPr/>
        <a:lstStyle/>
        <a:p>
          <a:endParaRPr lang="en-US"/>
        </a:p>
      </dgm:t>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t>
        <a:bodyPr/>
        <a:lstStyle/>
        <a:p>
          <a:endParaRPr lang="en-US"/>
        </a:p>
      </dgm:t>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t>
        <a:bodyPr/>
        <a:lstStyle/>
        <a:p>
          <a:endParaRPr lang="en-US"/>
        </a:p>
      </dgm:t>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t>
        <a:bodyPr/>
        <a:lstStyle/>
        <a:p>
          <a:endParaRPr lang="en-US"/>
        </a:p>
      </dgm:t>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t>
        <a:bodyPr/>
        <a:lstStyle/>
        <a:p>
          <a:endParaRPr lang="en-US"/>
        </a:p>
      </dgm:t>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t>
        <a:bodyPr/>
        <a:lstStyle/>
        <a:p>
          <a:endParaRPr lang="en-US"/>
        </a:p>
      </dgm:t>
    </dgm:pt>
  </dgm:ptLst>
  <dgm:cxnLst>
    <dgm:cxn modelId="{01F6A8DC-87CE-46EF-B635-58A1612633D4}" srcId="{0930AEA8-530C-4B0B-92FC-1563F2FA1C8D}" destId="{0FA4014D-33F2-4DD2-8098-B5A31A0CFCA1}" srcOrd="5" destOrd="0" parTransId="{5A74A2B6-257F-4A26-BEFA-1F69EE6E2494}" sibTransId="{4BC26B4E-A793-41A4-B56D-F99D3A9EE3BF}"/>
    <dgm:cxn modelId="{C7B42735-81C5-4C48-847A-01D497817D78}" srcId="{0930AEA8-530C-4B0B-92FC-1563F2FA1C8D}" destId="{4D461BD4-1643-400B-A5AD-ADBE46694F08}" srcOrd="0" destOrd="0" parTransId="{622FBB4D-2DCB-414D-B661-BEA611D92550}" sibTransId="{446B8D0B-D284-46ED-86FE-0A6CB530AD63}"/>
    <dgm:cxn modelId="{E969CFBD-8C44-4B23-BDB5-3C7929A7BED0}" type="presOf" srcId="{EBEB92A9-8783-48E0-9354-5B061B7ABFFE}" destId="{64AB0945-39D0-4A53-ADFB-3F47F5B0A320}" srcOrd="0" destOrd="0" presId="urn:microsoft.com/office/officeart/2011/layout/HexagonRadial"/>
    <dgm:cxn modelId="{C26979DF-3153-474D-9433-40B143F2D332}" type="presOf" srcId="{0FA4014D-33F2-4DD2-8098-B5A31A0CFCA1}" destId="{F63BAF11-73D4-46A6-BB84-90C7B1DC7E60}" srcOrd="0" destOrd="0" presId="urn:microsoft.com/office/officeart/2011/layout/HexagonRadial"/>
    <dgm:cxn modelId="{0EAE2A9E-E040-4759-A54F-9053B92B3BA0}" type="presOf" srcId="{7897DD46-3CD9-4D0D-B317-54740E7ED9F6}" destId="{BD80DEC6-7E84-4934-A4D1-DC53C4A0F992}" srcOrd="0" destOrd="0" presId="urn:microsoft.com/office/officeart/2011/layout/HexagonRadial"/>
    <dgm:cxn modelId="{192EF283-3AD0-4390-8F83-6A3DC5BD2E38}" type="presOf" srcId="{A929AC4B-6C74-4C04-8361-EFB3041C26FA}" destId="{F1DD86AE-071D-426A-A9C8-C90F5A9D3958}"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46B16B01-13E8-4C46-A84F-76C078254E31}" srcId="{0930AEA8-530C-4B0B-92FC-1563F2FA1C8D}" destId="{14CA927F-7F78-4223-BE81-4283DCF15935}" srcOrd="1" destOrd="0" parTransId="{B9CAD9B8-65AB-4892-B15D-432399DBFC20}" sibTransId="{6F266109-AB51-4E84-9187-B982B323B935}"/>
    <dgm:cxn modelId="{90C479F5-A42F-4DD6-A5D4-601EAEFA558B}" srcId="{0930AEA8-530C-4B0B-92FC-1563F2FA1C8D}" destId="{F3DC74D8-A530-4D88-A73B-E137BA4C62A2}" srcOrd="3" destOrd="0" parTransId="{4F453F61-1FC1-4A61-88E9-54B947A28CA7}" sibTransId="{C22C3DEB-44E3-43B7-873E-85F4BE9F21CF}"/>
    <dgm:cxn modelId="{C9EA2E13-9A8E-463F-B218-DE51EDE1FA0A}" type="presOf" srcId="{F3DC74D8-A530-4D88-A73B-E137BA4C62A2}" destId="{19196533-941F-41AE-B618-C3DAA1F8A901}"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9B0D563F-40B6-4B06-B4E1-AE27BA6E6744}" type="presOf" srcId="{14CA927F-7F78-4223-BE81-4283DCF15935}" destId="{B50F3D01-C94A-43E8-9EB5-3A4AAF0D500B}" srcOrd="0" destOrd="0" presId="urn:microsoft.com/office/officeart/2011/layout/HexagonRadial"/>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800100">
            <a:lnSpc>
              <a:spcPct val="90000"/>
            </a:lnSpc>
            <a:spcBef>
              <a:spcPct val="0"/>
            </a:spcBef>
            <a:spcAft>
              <a:spcPct val="35000"/>
            </a:spcAft>
          </a:pPr>
          <a:r>
            <a:rPr lang="en-US" sz="1800" kern="1200"/>
            <a:t>Obiective</a:t>
          </a:r>
        </a:p>
        <a:p>
          <a:pPr lvl="0" algn="ctr" defTabSz="800100">
            <a:lnSpc>
              <a:spcPct val="90000"/>
            </a:lnSpc>
            <a:spcBef>
              <a:spcPct val="0"/>
            </a:spcBef>
            <a:spcAft>
              <a:spcPct val="35000"/>
            </a:spcAft>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24</Pages>
  <Words>9297</Words>
  <Characters>52993</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Vladut</dc:creator>
  <cp:keywords/>
  <dc:description/>
  <cp:lastModifiedBy>Gabriel Burada</cp:lastModifiedBy>
  <cp:revision>9</cp:revision>
  <dcterms:created xsi:type="dcterms:W3CDTF">2023-02-28T08:48:00Z</dcterms:created>
  <dcterms:modified xsi:type="dcterms:W3CDTF">2023-06-16T10:26:00Z</dcterms:modified>
</cp:coreProperties>
</file>