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1C9B2" w14:textId="4B675F60" w:rsidR="003A1B30" w:rsidRPr="00315FC2" w:rsidRDefault="00375FB1" w:rsidP="003A1B30">
      <w:pPr>
        <w:rPr>
          <w:rFonts w:ascii="Lucida Handwriting" w:hAnsi="Lucida Handwriting"/>
          <w:b/>
          <w:bCs/>
          <w:color w:val="000000" w:themeColor="text1"/>
          <w:lang w:val="ro-RO"/>
        </w:rPr>
      </w:pPr>
      <w:r>
        <w:rPr>
          <w:rFonts w:ascii="Lucida Handwriting" w:hAnsi="Lucida Handwriting"/>
          <w:b/>
          <w:bCs/>
          <w:color w:val="000000" w:themeColor="text1"/>
          <w:lang w:val="ro-RO"/>
        </w:rPr>
        <w:tab/>
      </w:r>
      <w:r>
        <w:rPr>
          <w:rFonts w:ascii="Lucida Handwriting" w:hAnsi="Lucida Handwriting"/>
          <w:b/>
          <w:bCs/>
          <w:color w:val="000000" w:themeColor="text1"/>
          <w:lang w:val="ro-RO"/>
        </w:rPr>
        <w:tab/>
      </w:r>
      <w:sdt>
        <w:sdtPr>
          <w:rPr>
            <w:rFonts w:ascii="Lucida Handwriting" w:hAnsi="Lucida Handwriting"/>
            <w:b/>
            <w:bCs/>
            <w:color w:val="000000" w:themeColor="text1"/>
            <w:lang w:val="ro-RO"/>
          </w:rPr>
          <w:id w:val="840432030"/>
          <w:docPartObj>
            <w:docPartGallery w:val="Cover Pages"/>
            <w:docPartUnique/>
          </w:docPartObj>
        </w:sdtPr>
        <w:sdtContent>
          <w:r w:rsidR="003A1B30" w:rsidRPr="00315FC2">
            <w:rPr>
              <w:rFonts w:ascii="Lucida Handwriting" w:hAnsi="Lucida Handwriting"/>
              <w:b/>
              <w:bCs/>
              <w:noProof/>
              <w:color w:val="000000" w:themeColor="text1"/>
              <w:lang w:val="ro-RO"/>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315FC2">
            <w:rPr>
              <w:rFonts w:ascii="Lucida Handwriting" w:hAnsi="Lucida Handwriting"/>
              <w:b/>
              <w:bCs/>
              <w:color w:val="000000" w:themeColor="text1"/>
              <w:lang w:val="ro-RO"/>
            </w:rPr>
            <w:br w:type="page"/>
          </w:r>
        </w:sdtContent>
      </w:sdt>
    </w:p>
    <w:p w14:paraId="4245BEFD" w14:textId="77777777" w:rsidR="009434F5" w:rsidRPr="00315FC2" w:rsidRDefault="009434F5" w:rsidP="003A1B30">
      <w:pPr>
        <w:jc w:val="center"/>
        <w:rPr>
          <w:rFonts w:cstheme="minorHAnsi"/>
          <w:b/>
          <w:bCs/>
          <w:color w:val="000000" w:themeColor="text1"/>
          <w:sz w:val="28"/>
          <w:szCs w:val="28"/>
          <w:lang w:val="ro-RO"/>
        </w:rPr>
      </w:pPr>
    </w:p>
    <w:p w14:paraId="6974AF6E" w14:textId="21EDFE69" w:rsidR="003A1B30" w:rsidRPr="00315FC2" w:rsidRDefault="003A1B30" w:rsidP="003A1B30">
      <w:pPr>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t>EVALUARE ”DO NO SIGNIFICANT HARM”</w:t>
      </w:r>
    </w:p>
    <w:p w14:paraId="3C7B00ED" w14:textId="20521B2A" w:rsidR="003A1B30" w:rsidRPr="00315FC2" w:rsidRDefault="003A1B30" w:rsidP="003A1B30">
      <w:pPr>
        <w:spacing w:after="0" w:line="276" w:lineRule="auto"/>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t>PR SUD-VEST OLTENIA 2021-2027</w:t>
      </w:r>
    </w:p>
    <w:p w14:paraId="71726B29" w14:textId="77777777" w:rsidR="00B25C8B" w:rsidRDefault="00B25C8B" w:rsidP="003A1B30">
      <w:pPr>
        <w:pStyle w:val="Default"/>
        <w:spacing w:line="276" w:lineRule="auto"/>
        <w:jc w:val="both"/>
        <w:rPr>
          <w:rFonts w:asciiTheme="minorHAnsi" w:hAnsiTheme="minorHAnsi" w:cstheme="minorHAnsi"/>
          <w:color w:val="000000" w:themeColor="text1"/>
          <w:sz w:val="22"/>
          <w:szCs w:val="22"/>
          <w:lang w:val="ro-RO"/>
        </w:rPr>
      </w:pPr>
    </w:p>
    <w:p w14:paraId="76B8DF9F" w14:textId="1E4252E2" w:rsidR="003A1B30" w:rsidRPr="00315FC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315FC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315FC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315FC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315FC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315FC2">
        <w:rPr>
          <w:rFonts w:ascii="Trebuchet MS" w:hAnsi="Trebuchet MS"/>
          <w:color w:val="000000" w:themeColor="text1"/>
          <w:sz w:val="20"/>
          <w:szCs w:val="20"/>
          <w:shd w:val="clear" w:color="auto" w:fill="FFFFFF"/>
          <w:lang w:val="ro-RO"/>
        </w:rPr>
        <w:t> </w:t>
      </w:r>
      <w:r w:rsidRPr="00315FC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atenuarea schimbărilor climatice</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adaptarea la schimbările climatice</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315FC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economia circulară</w:t>
      </w:r>
      <w:r w:rsidRPr="00315FC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prevenirea și controlul poluării</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economică prejudiciază în mod semnificativ </w:t>
      </w:r>
      <w:r w:rsidRPr="00315FC2">
        <w:rPr>
          <w:rFonts w:asciiTheme="minorHAnsi" w:hAnsiTheme="minorHAnsi" w:cstheme="minorHAnsi"/>
          <w:b/>
          <w:bCs/>
          <w:i/>
          <w:iCs/>
          <w:color w:val="000000" w:themeColor="text1"/>
          <w:sz w:val="22"/>
          <w:szCs w:val="22"/>
          <w:lang w:val="ro-RO"/>
        </w:rPr>
        <w:t>protecția și refacerea biodiversității și a ecosistemelor</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315FC2" w:rsidRDefault="003A1B30" w:rsidP="003A1B30">
      <w:pPr>
        <w:spacing w:before="240" w:line="276" w:lineRule="auto"/>
        <w:jc w:val="both"/>
        <w:rPr>
          <w:color w:val="000000" w:themeColor="text1"/>
          <w:lang w:val="ro-RO"/>
        </w:rPr>
      </w:pPr>
      <w:r w:rsidRPr="00315FC2">
        <w:rPr>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315FC2"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Obiectivul general al Programului Regional Sud-Vest Oltenia 2021 – 2027 (PRSVO) vizează </w:t>
      </w:r>
      <w:r w:rsidRPr="00315FC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315FC2">
        <w:rPr>
          <w:rFonts w:asciiTheme="minorHAnsi" w:hAnsiTheme="minorHAnsi" w:cstheme="minorHAnsi"/>
          <w:color w:val="000000" w:themeColor="text1"/>
          <w:sz w:val="22"/>
          <w:szCs w:val="22"/>
          <w:lang w:val="ro-RO"/>
        </w:rPr>
        <w:t>.</w:t>
      </w:r>
    </w:p>
    <w:p w14:paraId="6796F599"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Potrivit</w:t>
      </w:r>
      <w:r w:rsidRPr="00315FC2">
        <w:rPr>
          <w:color w:val="000000" w:themeColor="text1"/>
          <w:sz w:val="23"/>
          <w:szCs w:val="23"/>
          <w:lang w:val="ro-RO"/>
        </w:rPr>
        <w:t xml:space="preserve"> </w:t>
      </w:r>
      <w:r w:rsidRPr="00315FC2">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315FC2" w:rsidRDefault="003A1B30" w:rsidP="003A1B30">
      <w:pPr>
        <w:spacing w:line="276" w:lineRule="auto"/>
        <w:jc w:val="both"/>
        <w:rPr>
          <w:rFonts w:cstheme="minorHAnsi"/>
          <w:color w:val="000000" w:themeColor="text1"/>
          <w:lang w:val="ro-RO"/>
        </w:rPr>
      </w:pPr>
      <w:r w:rsidRPr="00315FC2">
        <w:rPr>
          <w:color w:val="000000" w:themeColor="text1"/>
          <w:lang w:val="ro-RO"/>
        </w:rPr>
        <w:t>Astfel, pentru PR SV Oltenia 2021-2027 evalu</w:t>
      </w:r>
      <w:r w:rsidR="00CE3F9D" w:rsidRPr="00315FC2">
        <w:rPr>
          <w:color w:val="000000" w:themeColor="text1"/>
          <w:lang w:val="ro-RO"/>
        </w:rPr>
        <w:t>a</w:t>
      </w:r>
      <w:r w:rsidRPr="00315FC2">
        <w:rPr>
          <w:color w:val="000000" w:themeColor="text1"/>
          <w:lang w:val="ro-RO"/>
        </w:rPr>
        <w:t xml:space="preserve">rea pe </w:t>
      </w:r>
      <w:r w:rsidRPr="00315FC2">
        <w:rPr>
          <w:rFonts w:cstheme="minorHAnsi"/>
          <w:color w:val="000000" w:themeColor="text1"/>
          <w:lang w:val="ro-RO"/>
        </w:rPr>
        <w:t>principiul de „a nu prejudicia în mod semnificativ” se realizează la nivelul acțiunilor indicative pentru fiecare</w:t>
      </w:r>
      <w:r w:rsidR="00CE3F9D" w:rsidRPr="00315FC2">
        <w:rPr>
          <w:rFonts w:cstheme="minorHAnsi"/>
          <w:color w:val="000000" w:themeColor="text1"/>
          <w:lang w:val="ro-RO"/>
        </w:rPr>
        <w:t xml:space="preserve"> </w:t>
      </w:r>
      <w:r w:rsidRPr="00315FC2">
        <w:rPr>
          <w:rFonts w:cstheme="minorHAnsi"/>
          <w:color w:val="000000" w:themeColor="text1"/>
          <w:lang w:val="ro-RO"/>
        </w:rPr>
        <w:t xml:space="preserve">obiectiv specific selectat. </w:t>
      </w:r>
    </w:p>
    <w:p w14:paraId="7F2D676C" w14:textId="77777777" w:rsidR="003A1B30" w:rsidRPr="00315FC2" w:rsidRDefault="003A1B30" w:rsidP="003A1B30">
      <w:pPr>
        <w:spacing w:line="276" w:lineRule="auto"/>
        <w:jc w:val="both"/>
        <w:rPr>
          <w:rFonts w:cstheme="minorHAnsi"/>
          <w:color w:val="000000" w:themeColor="text1"/>
          <w:lang w:val="ro-RO"/>
        </w:rPr>
      </w:pPr>
      <w:r w:rsidRPr="00315FC2">
        <w:rPr>
          <w:rFonts w:cstheme="minorHAnsi"/>
          <w:color w:val="000000" w:themeColor="text1"/>
          <w:lang w:val="ro-RO"/>
        </w:rPr>
        <w:t>Acțiunile indicative au rezultat ca urmare a selectării codurilor de intervenție din Anexa 1 a RDC.</w:t>
      </w:r>
    </w:p>
    <w:p w14:paraId="0BE5A7DA" w14:textId="77777777" w:rsidR="003A1B30" w:rsidRPr="00315FC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315FC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315FC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315FC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315FC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315FC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315FC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315FC2" w:rsidRDefault="003A1B30" w:rsidP="003A1B30">
      <w:pPr>
        <w:spacing w:line="276" w:lineRule="auto"/>
        <w:jc w:val="center"/>
        <w:rPr>
          <w:rFonts w:cstheme="minorHAnsi"/>
          <w:b/>
          <w:bCs/>
          <w:color w:val="000000" w:themeColor="text1"/>
          <w:sz w:val="28"/>
          <w:szCs w:val="28"/>
          <w:lang w:val="ro-RO"/>
        </w:rPr>
      </w:pPr>
    </w:p>
    <w:p w14:paraId="7572455F" w14:textId="77777777" w:rsidR="002D4681" w:rsidRPr="00315FC2" w:rsidRDefault="002D4681" w:rsidP="003A1B30">
      <w:pPr>
        <w:spacing w:line="276" w:lineRule="auto"/>
        <w:jc w:val="center"/>
        <w:rPr>
          <w:rFonts w:cstheme="minorHAnsi"/>
          <w:b/>
          <w:bCs/>
          <w:color w:val="000000" w:themeColor="text1"/>
          <w:sz w:val="28"/>
          <w:szCs w:val="28"/>
          <w:lang w:val="ro-RO"/>
        </w:rPr>
      </w:pPr>
    </w:p>
    <w:p w14:paraId="3BDC4BB1" w14:textId="77777777" w:rsidR="002D4681" w:rsidRPr="00315FC2"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315FC2"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315FC2" w:rsidRDefault="003A1B30" w:rsidP="003A1B30">
      <w:pPr>
        <w:spacing w:line="276" w:lineRule="auto"/>
        <w:jc w:val="center"/>
        <w:rPr>
          <w:rFonts w:cstheme="minorHAnsi"/>
          <w:b/>
          <w:bCs/>
          <w:color w:val="000000" w:themeColor="text1"/>
          <w:sz w:val="28"/>
          <w:szCs w:val="28"/>
          <w:lang w:val="ro-RO"/>
        </w:rPr>
      </w:pPr>
    </w:p>
    <w:p w14:paraId="12AD524A" w14:textId="6E3639FD" w:rsidR="002D4681" w:rsidRPr="00315FC2" w:rsidRDefault="002D4681" w:rsidP="002B7C99">
      <w:pPr>
        <w:spacing w:line="276" w:lineRule="auto"/>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lastRenderedPageBreak/>
        <w:t xml:space="preserve">Verificare respectare principiu DNSH </w:t>
      </w:r>
      <w:r w:rsidR="009434F5" w:rsidRPr="00315FC2">
        <w:rPr>
          <w:rFonts w:cstheme="minorHAnsi"/>
          <w:b/>
          <w:bCs/>
          <w:color w:val="000000" w:themeColor="text1"/>
          <w:sz w:val="28"/>
          <w:szCs w:val="28"/>
          <w:lang w:val="ro-RO"/>
        </w:rPr>
        <w:t>î</w:t>
      </w:r>
      <w:r w:rsidRPr="00315FC2">
        <w:rPr>
          <w:rFonts w:cstheme="minorHAnsi"/>
          <w:b/>
          <w:bCs/>
          <w:color w:val="000000" w:themeColor="text1"/>
          <w:sz w:val="28"/>
          <w:szCs w:val="28"/>
          <w:lang w:val="ro-RO"/>
        </w:rPr>
        <w:t xml:space="preserve">n cadrul </w:t>
      </w:r>
      <w:r w:rsidR="009434F5" w:rsidRPr="00315FC2">
        <w:rPr>
          <w:rFonts w:cstheme="minorHAnsi"/>
          <w:b/>
          <w:bCs/>
          <w:color w:val="000000" w:themeColor="text1"/>
          <w:sz w:val="28"/>
          <w:szCs w:val="28"/>
          <w:lang w:val="ro-RO"/>
        </w:rPr>
        <w:t>operaţiunilor</w:t>
      </w:r>
      <w:r w:rsidRPr="00315FC2">
        <w:rPr>
          <w:rFonts w:cstheme="minorHAnsi"/>
          <w:b/>
          <w:bCs/>
          <w:color w:val="000000" w:themeColor="text1"/>
          <w:sz w:val="28"/>
          <w:szCs w:val="28"/>
          <w:lang w:val="ro-RO"/>
        </w:rPr>
        <w:t xml:space="preserve"> de dezvoltare a infrastructurii </w:t>
      </w:r>
      <w:r w:rsidR="009434F5" w:rsidRPr="00315FC2">
        <w:rPr>
          <w:rFonts w:cstheme="minorHAnsi"/>
          <w:b/>
          <w:bCs/>
          <w:color w:val="000000" w:themeColor="text1"/>
          <w:sz w:val="28"/>
          <w:szCs w:val="28"/>
          <w:lang w:val="ro-RO"/>
        </w:rPr>
        <w:t>de afaceri (parcuri industriale)</w:t>
      </w:r>
    </w:p>
    <w:p w14:paraId="1601DB1C" w14:textId="393981D2" w:rsidR="009434F5" w:rsidRPr="00315FC2" w:rsidRDefault="003A1B30" w:rsidP="002B7C99">
      <w:pPr>
        <w:pStyle w:val="NoSpacing"/>
        <w:spacing w:after="240"/>
        <w:jc w:val="center"/>
        <w:outlineLvl w:val="0"/>
        <w:rPr>
          <w:b/>
          <w:bCs/>
          <w:color w:val="000000" w:themeColor="text1"/>
          <w:sz w:val="24"/>
          <w:szCs w:val="24"/>
          <w:u w:val="single"/>
          <w:lang w:val="ro-RO"/>
        </w:rPr>
      </w:pPr>
      <w:bookmarkStart w:id="0" w:name="_Toc128474404"/>
      <w:r w:rsidRPr="00315FC2">
        <w:rPr>
          <w:b/>
          <w:bCs/>
          <w:color w:val="000000" w:themeColor="text1"/>
          <w:sz w:val="24"/>
          <w:szCs w:val="24"/>
          <w:u w:val="single"/>
          <w:lang w:val="ro-RO"/>
        </w:rPr>
        <w:t xml:space="preserve">Prioritatea </w:t>
      </w:r>
      <w:r w:rsidR="009434F5" w:rsidRPr="00315FC2">
        <w:rPr>
          <w:b/>
          <w:bCs/>
          <w:color w:val="000000" w:themeColor="text1"/>
          <w:sz w:val="24"/>
          <w:szCs w:val="24"/>
          <w:u w:val="single"/>
          <w:lang w:val="ro-RO"/>
        </w:rPr>
        <w:t>1</w:t>
      </w:r>
      <w:r w:rsidRPr="00315FC2">
        <w:rPr>
          <w:b/>
          <w:bCs/>
          <w:color w:val="000000" w:themeColor="text1"/>
          <w:sz w:val="24"/>
          <w:szCs w:val="24"/>
          <w:u w:val="single"/>
          <w:lang w:val="ro-RO"/>
        </w:rPr>
        <w:t xml:space="preserve"> – </w:t>
      </w:r>
      <w:bookmarkEnd w:id="0"/>
      <w:r w:rsidR="009434F5" w:rsidRPr="00315FC2">
        <w:rPr>
          <w:b/>
          <w:bCs/>
          <w:color w:val="000000" w:themeColor="text1"/>
          <w:sz w:val="24"/>
          <w:szCs w:val="24"/>
          <w:u w:val="single"/>
          <w:lang w:val="ro-RO"/>
        </w:rPr>
        <w:t>Competitivitate prin inovare și întreprinderi dinamice</w:t>
      </w:r>
    </w:p>
    <w:p w14:paraId="163E4658" w14:textId="77777777" w:rsidR="00DA04F1" w:rsidRPr="00315FC2" w:rsidRDefault="003A1B30" w:rsidP="009434F5">
      <w:pPr>
        <w:rPr>
          <w:rFonts w:cstheme="minorHAnsi"/>
          <w:color w:val="000000" w:themeColor="text1"/>
          <w:lang w:val="ro-RO"/>
        </w:rPr>
      </w:pPr>
      <w:bookmarkStart w:id="1" w:name="_Toc128474405"/>
      <w:r w:rsidRPr="00315FC2">
        <w:rPr>
          <w:rFonts w:cstheme="minorHAnsi"/>
          <w:color w:val="000000" w:themeColor="text1"/>
          <w:lang w:val="ro-RO"/>
        </w:rPr>
        <w:t xml:space="preserve">O.S. </w:t>
      </w:r>
      <w:r w:rsidR="009434F5" w:rsidRPr="00315FC2">
        <w:rPr>
          <w:rFonts w:cstheme="minorHAnsi"/>
          <w:bCs/>
          <w:iCs/>
          <w:color w:val="000000" w:themeColor="text1"/>
          <w:lang w:val="ro-RO"/>
        </w:rPr>
        <w:t>1.</w:t>
      </w:r>
      <w:r w:rsidR="009434F5" w:rsidRPr="00315FC2">
        <w:rPr>
          <w:rFonts w:cstheme="minorHAnsi"/>
          <w:color w:val="000000" w:themeColor="text1"/>
          <w:lang w:val="ro-RO"/>
        </w:rPr>
        <w:t>3</w:t>
      </w:r>
      <w:r w:rsidRPr="00315FC2">
        <w:rPr>
          <w:rFonts w:cstheme="minorHAnsi"/>
          <w:color w:val="000000" w:themeColor="text1"/>
          <w:lang w:val="ro-RO"/>
        </w:rPr>
        <w:t xml:space="preserve"> </w:t>
      </w:r>
      <w:bookmarkEnd w:id="1"/>
      <w:r w:rsidR="009434F5" w:rsidRPr="00315FC2">
        <w:rPr>
          <w:rFonts w:cstheme="minorHAnsi"/>
          <w:color w:val="000000" w:themeColor="text1"/>
          <w:lang w:val="ro-RO"/>
        </w:rPr>
        <w:t>Intensificarea creșterii sustenabile și creșterea competitivității IMM-urilor și crearea de locuri de muncă în cadrul IMM-urilor, inclusiv prin investiții productive</w:t>
      </w:r>
    </w:p>
    <w:p w14:paraId="0D8EF072" w14:textId="5B73A9EC" w:rsidR="00DA04F1" w:rsidRPr="009A4836" w:rsidRDefault="00DA04F1" w:rsidP="00DA04F1">
      <w:pPr>
        <w:jc w:val="both"/>
        <w:rPr>
          <w:rFonts w:cstheme="minorHAnsi"/>
          <w:b/>
          <w:color w:val="000000" w:themeColor="text1"/>
          <w:lang w:val="ro-RO"/>
        </w:rPr>
      </w:pPr>
      <w:r w:rsidRPr="00DA04F1">
        <w:rPr>
          <w:rFonts w:cstheme="minorHAnsi"/>
          <w:b/>
          <w:color w:val="000000" w:themeColor="text1"/>
          <w:lang w:val="ro-RO"/>
        </w:rPr>
        <w:t xml:space="preserve">Acțiunea indicativă propusă </w:t>
      </w:r>
      <w:r w:rsidRPr="00DA04F1">
        <w:rPr>
          <w:rFonts w:cstheme="minorHAnsi"/>
          <w:bCs/>
          <w:color w:val="000000" w:themeColor="text1"/>
          <w:lang w:val="ro-RO"/>
        </w:rPr>
        <w:t xml:space="preserve">în cadrul prezentului apel de proiecte este </w:t>
      </w:r>
      <w:r w:rsidRPr="00315FC2">
        <w:rPr>
          <w:rFonts w:cstheme="minorHAnsi"/>
          <w:b/>
          <w:color w:val="000000" w:themeColor="text1"/>
          <w:lang w:val="ro-RO"/>
        </w:rPr>
        <w:t xml:space="preserve">Acțiunea </w:t>
      </w:r>
      <w:r w:rsidR="00FE5C94" w:rsidRPr="009A4836">
        <w:rPr>
          <w:rFonts w:cstheme="minorHAnsi"/>
          <w:b/>
          <w:color w:val="000000" w:themeColor="text1"/>
          <w:lang w:val="ro-RO"/>
        </w:rPr>
        <w:t>2</w:t>
      </w:r>
      <w:r w:rsidRPr="009A4836">
        <w:rPr>
          <w:rFonts w:cstheme="minorHAnsi"/>
          <w:b/>
          <w:color w:val="000000" w:themeColor="text1"/>
          <w:lang w:val="ro-RO"/>
        </w:rPr>
        <w:t xml:space="preserve"> - „Dezvoltarea antreprenoriatului prin înființarea, dezvoltarea și operaționalizarea structurilor de afaceri (incubatoarelor, acceleratoarelor de afaceri și a parcurilor industriale etc) cu impact la nivel regional – Parcuri Industriale”. </w:t>
      </w:r>
    </w:p>
    <w:p w14:paraId="4DA17CF6" w14:textId="0A202119" w:rsidR="002D4681" w:rsidRPr="009A4836" w:rsidRDefault="00DA04F1" w:rsidP="00DA04F1">
      <w:pPr>
        <w:rPr>
          <w:rFonts w:ascii="Trebuchet MS" w:eastAsia="Times New Roman" w:hAnsi="Trebuchet MS" w:cs="Calibri"/>
          <w:bCs/>
          <w:i/>
          <w:iCs/>
          <w:lang w:val="ro-RO" w:eastAsia="ro-RO"/>
        </w:rPr>
      </w:pPr>
      <w:r w:rsidRPr="009A4836">
        <w:rPr>
          <w:rFonts w:cstheme="minorHAnsi"/>
          <w:b/>
          <w:bCs/>
          <w:color w:val="000000" w:themeColor="text1"/>
          <w:lang w:val="ro-RO"/>
        </w:rPr>
        <w:t>Descrierea măsurii</w:t>
      </w:r>
      <w:r w:rsidRPr="009A4836">
        <w:rPr>
          <w:rFonts w:cstheme="minorHAnsi"/>
          <w:color w:val="000000" w:themeColor="text1"/>
          <w:lang w:val="ro-RO"/>
        </w:rPr>
        <w:t xml:space="preserve">: </w:t>
      </w:r>
      <w:r w:rsidR="00FE5C94" w:rsidRPr="009A4836">
        <w:rPr>
          <w:rFonts w:cstheme="minorHAnsi"/>
          <w:color w:val="000000" w:themeColor="text1"/>
          <w:lang w:val="ro-RO"/>
        </w:rPr>
        <w:t xml:space="preserve">Această acțiune indicativă a rezultat din selectarea codurilor de intervenție </w:t>
      </w:r>
      <w:r w:rsidR="00FE5C94" w:rsidRPr="009A4836">
        <w:rPr>
          <w:rFonts w:cstheme="minorHAnsi"/>
          <w:b/>
          <w:bCs/>
          <w:color w:val="000000" w:themeColor="text1"/>
          <w:lang w:val="ro-RO"/>
        </w:rPr>
        <w:t>020</w:t>
      </w:r>
      <w:r w:rsidR="00FE5C94" w:rsidRPr="009A4836">
        <w:rPr>
          <w:rFonts w:cstheme="minorHAnsi"/>
          <w:color w:val="000000" w:themeColor="text1"/>
          <w:lang w:val="ro-RO"/>
        </w:rPr>
        <w:t xml:space="preserve"> - Infrastructuri de afaceri pentru IMM-uri (inclusiv parcuri și situri industriale) </w:t>
      </w:r>
      <w:r w:rsidR="00FE5C94" w:rsidRPr="009A4836">
        <w:rPr>
          <w:rFonts w:cstheme="minorHAnsi"/>
          <w:bCs/>
          <w:color w:val="000000" w:themeColor="text1"/>
          <w:lang w:val="ro-RO"/>
        </w:rPr>
        <w:t xml:space="preserve">și </w:t>
      </w:r>
      <w:r w:rsidR="00FE5C94" w:rsidRPr="009A4836">
        <w:rPr>
          <w:rFonts w:cstheme="minorHAnsi"/>
          <w:b/>
          <w:bCs/>
          <w:color w:val="000000" w:themeColor="text1"/>
          <w:lang w:val="ro-RO"/>
        </w:rPr>
        <w:t>025</w:t>
      </w:r>
      <w:r w:rsidR="00FE5C94" w:rsidRPr="009A4836">
        <w:rPr>
          <w:rFonts w:cstheme="minorHAnsi"/>
          <w:color w:val="000000" w:themeColor="text1"/>
          <w:lang w:val="ro-RO"/>
        </w:rPr>
        <w:t>- Incubare, sprijinirea întreprinderilor de tip spin-off și spin-out și a start-up</w:t>
      </w:r>
      <w:r w:rsidR="00FC683F" w:rsidRPr="009A4836">
        <w:rPr>
          <w:rFonts w:cstheme="minorHAnsi"/>
          <w:color w:val="000000" w:themeColor="text1"/>
          <w:lang w:val="ro-RO"/>
        </w:rPr>
        <w:t>-</w:t>
      </w:r>
      <w:r w:rsidR="00FE5C94" w:rsidRPr="009A4836">
        <w:rPr>
          <w:rFonts w:cstheme="minorHAnsi"/>
          <w:color w:val="000000" w:themeColor="text1"/>
          <w:lang w:val="ro-RO"/>
        </w:rPr>
        <w:t>urilor</w:t>
      </w:r>
      <w:r w:rsidRPr="009A4836">
        <w:rPr>
          <w:rFonts w:cstheme="minorHAnsi"/>
          <w:color w:val="000000" w:themeColor="text1"/>
          <w:lang w:val="ro-RO"/>
        </w:rPr>
        <w:t>.</w:t>
      </w:r>
    </w:p>
    <w:p w14:paraId="0E9689E2" w14:textId="6E873DDD" w:rsidR="00FC683F" w:rsidRPr="009A4836" w:rsidRDefault="00FC683F" w:rsidP="00FC683F">
      <w:pPr>
        <w:spacing w:after="120" w:line="240" w:lineRule="auto"/>
        <w:jc w:val="both"/>
        <w:rPr>
          <w:rFonts w:cstheme="minorHAnsi"/>
          <w:color w:val="000000" w:themeColor="text1"/>
          <w:lang w:val="ro-RO"/>
        </w:rPr>
      </w:pPr>
      <w:r w:rsidRPr="009A4836">
        <w:rPr>
          <w:rFonts w:cstheme="minorHAnsi"/>
          <w:color w:val="000000" w:themeColor="text1"/>
          <w:lang w:val="ro-RO"/>
        </w:rPr>
        <w:t>Vor fi finanțate următoarele tipuri de investiții:</w:t>
      </w:r>
    </w:p>
    <w:p w14:paraId="40345754" w14:textId="77777777" w:rsidR="00FC683F" w:rsidRPr="009A4836" w:rsidRDefault="00FC683F" w:rsidP="00FC683F">
      <w:pPr>
        <w:numPr>
          <w:ilvl w:val="0"/>
          <w:numId w:val="78"/>
        </w:numPr>
        <w:spacing w:after="120" w:line="240" w:lineRule="auto"/>
        <w:jc w:val="both"/>
        <w:rPr>
          <w:rFonts w:cstheme="minorHAnsi"/>
          <w:color w:val="000000" w:themeColor="text1"/>
          <w:lang w:val="ro-RO"/>
        </w:rPr>
      </w:pPr>
      <w:r w:rsidRPr="009A4836">
        <w:rPr>
          <w:rFonts w:cstheme="minorHAnsi"/>
          <w:color w:val="000000" w:themeColor="text1"/>
          <w:lang w:val="ro-RO"/>
        </w:rPr>
        <w:t>investiții în crearea / modernizarea / extinderea capacităților de incubare și accelerare, funcționarea, prestarea de servicii pentru firmele incubate (coaching, mentoring, etc.);</w:t>
      </w:r>
    </w:p>
    <w:p w14:paraId="3306FC25" w14:textId="77777777" w:rsidR="00FC683F" w:rsidRPr="009A4836" w:rsidRDefault="00FC683F" w:rsidP="00FC683F">
      <w:pPr>
        <w:numPr>
          <w:ilvl w:val="0"/>
          <w:numId w:val="78"/>
        </w:numPr>
        <w:spacing w:after="120" w:line="240" w:lineRule="auto"/>
        <w:jc w:val="both"/>
        <w:rPr>
          <w:rFonts w:cstheme="minorHAnsi"/>
          <w:color w:val="000000" w:themeColor="text1"/>
          <w:lang w:val="ro-RO"/>
        </w:rPr>
      </w:pPr>
      <w:r w:rsidRPr="009A4836">
        <w:rPr>
          <w:rFonts w:cstheme="minorHAnsi"/>
          <w:color w:val="000000" w:themeColor="text1"/>
          <w:lang w:val="ro-RO"/>
        </w:rPr>
        <w:t>activitățile susținute sunt amenajarea terenurilor (lotizare, împrejmuire, drumuri de acces, alei, iluminat), asigurarea utilităților (gaz, apă, electricitate, internet broadband, etc.), construcție/reabilitare clădiri, dotări, amenajare structuri de servicii comune pentru rezidenții parcurilor industriale (birouri, săli de conferințe, săli de instruire, laboratoare, etc.) precum și asigurarea de servicii specializate pentru IMM-urile rezidente.</w:t>
      </w:r>
    </w:p>
    <w:p w14:paraId="76604D30" w14:textId="6519B3DD" w:rsidR="003A1B30" w:rsidRPr="00315FC2" w:rsidRDefault="00B635EE" w:rsidP="003A1B30">
      <w:pPr>
        <w:spacing w:after="120" w:line="240" w:lineRule="auto"/>
        <w:jc w:val="both"/>
        <w:rPr>
          <w:rFonts w:cstheme="minorHAnsi"/>
          <w:color w:val="000000" w:themeColor="text1"/>
          <w:lang w:val="ro-RO"/>
        </w:rPr>
      </w:pPr>
      <w:r w:rsidRPr="00315FC2">
        <w:rPr>
          <w:rFonts w:cstheme="minorHAnsi"/>
          <w:color w:val="000000" w:themeColor="text1"/>
          <w:lang w:val="ro-RO"/>
        </w:rPr>
        <w:t>Potrivit RDC – Anexa 1, aceste coduri de intervenție contribuie în proporție de 0% la obiectivul privind schimbările climatice.</w:t>
      </w:r>
    </w:p>
    <w:p w14:paraId="15C8F62F" w14:textId="55F87F53" w:rsidR="00113B50" w:rsidRPr="00315FC2" w:rsidRDefault="003A1B30" w:rsidP="002B7C99">
      <w:pPr>
        <w:spacing w:after="120" w:line="276" w:lineRule="auto"/>
        <w:ind w:hanging="2"/>
        <w:jc w:val="both"/>
        <w:rPr>
          <w:rFonts w:cstheme="minorHAnsi"/>
          <w:color w:val="000000" w:themeColor="text1"/>
          <w:lang w:val="ro-RO"/>
        </w:rPr>
      </w:pPr>
      <w:r w:rsidRPr="00315FC2">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F26DFB" w:rsidRDefault="003A1B30" w:rsidP="003A1B30">
      <w:pPr>
        <w:spacing w:after="120" w:line="240" w:lineRule="auto"/>
        <w:ind w:left="48"/>
        <w:jc w:val="both"/>
        <w:rPr>
          <w:rFonts w:cstheme="minorHAnsi"/>
          <w:color w:val="000000" w:themeColor="text1"/>
          <w:sz w:val="24"/>
          <w:szCs w:val="24"/>
          <w:lang w:val="ro-RO"/>
        </w:rPr>
      </w:pPr>
      <w:r w:rsidRPr="00F26DFB">
        <w:rPr>
          <w:rFonts w:eastAsia="Calibri" w:cstheme="minorHAnsi"/>
          <w:b/>
          <w:bCs/>
          <w:color w:val="000000" w:themeColor="text1"/>
          <w:sz w:val="24"/>
          <w:szCs w:val="24"/>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315FC2"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315FC2" w:rsidRDefault="003A1B30" w:rsidP="00DE1A0C">
            <w:pPr>
              <w:spacing w:after="0" w:line="240" w:lineRule="auto"/>
              <w:jc w:val="center"/>
              <w:rPr>
                <w:rFonts w:eastAsia="Times New Roman" w:cstheme="minorHAnsi"/>
                <w:color w:val="000000" w:themeColor="text1"/>
                <w:lang w:val="ro-RO"/>
              </w:rPr>
            </w:pPr>
            <w:r w:rsidRPr="00315FC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315FC2" w:rsidRDefault="003A1B30" w:rsidP="00DE1A0C">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315FC2" w:rsidRDefault="003A1B30" w:rsidP="00DE1A0C">
            <w:pPr>
              <w:spacing w:after="120" w:line="240" w:lineRule="auto"/>
              <w:ind w:hanging="2"/>
              <w:jc w:val="center"/>
              <w:rPr>
                <w:rFonts w:eastAsia="Arial" w:cstheme="minorHAnsi"/>
                <w:color w:val="000000" w:themeColor="text1"/>
                <w:lang w:val="ro-RO"/>
              </w:rPr>
            </w:pPr>
            <w:r w:rsidRPr="00315FC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315FC2" w:rsidRDefault="003A1B30" w:rsidP="00DE1A0C">
            <w:pPr>
              <w:spacing w:after="120" w:line="240" w:lineRule="auto"/>
              <w:ind w:hanging="2"/>
              <w:jc w:val="center"/>
              <w:rPr>
                <w:rFonts w:eastAsia="Arial" w:cstheme="minorHAnsi"/>
                <w:color w:val="000000" w:themeColor="text1"/>
                <w:lang w:val="ro-RO"/>
              </w:rPr>
            </w:pPr>
            <w:r w:rsidRPr="00315FC2">
              <w:rPr>
                <w:rFonts w:eastAsia="Arial" w:cstheme="minorHAnsi"/>
                <w:b/>
                <w:color w:val="000000" w:themeColor="text1"/>
                <w:lang w:val="ro-RO"/>
              </w:rPr>
              <w:t>Justificare în cazul selectării răspunsului „Nu”</w:t>
            </w:r>
          </w:p>
        </w:tc>
      </w:tr>
      <w:tr w:rsidR="00225D91" w:rsidRPr="00315FC2"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315FC2" w:rsidRDefault="003A1B30" w:rsidP="00DF4C54">
            <w:pPr>
              <w:spacing w:after="120" w:line="240" w:lineRule="auto"/>
              <w:ind w:hanging="2"/>
              <w:jc w:val="both"/>
              <w:rPr>
                <w:rFonts w:eastAsia="Times New Roman" w:cstheme="minorHAnsi"/>
                <w:color w:val="000000" w:themeColor="text1"/>
                <w:lang w:val="ro-RO"/>
              </w:rPr>
            </w:pPr>
            <w:r w:rsidRPr="00315FC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315FC2" w:rsidRDefault="003A1B30" w:rsidP="000C0151">
            <w:pPr>
              <w:spacing w:after="120" w:line="240" w:lineRule="auto"/>
              <w:ind w:hanging="2"/>
              <w:jc w:val="center"/>
              <w:rPr>
                <w:rFonts w:eastAsia="Times New Roman" w:cstheme="minorHAnsi"/>
                <w:color w:val="000000" w:themeColor="text1"/>
                <w:lang w:val="ro-RO"/>
              </w:rPr>
            </w:pPr>
            <w:r w:rsidRPr="00315FC2">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315FC2"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315FC2" w:rsidRDefault="003A1B30" w:rsidP="00DF4C54">
            <w:pPr>
              <w:spacing w:after="120" w:line="240" w:lineRule="auto"/>
              <w:ind w:hanging="2"/>
              <w:jc w:val="both"/>
              <w:rPr>
                <w:rFonts w:cstheme="minorHAnsi"/>
                <w:color w:val="000000" w:themeColor="text1"/>
                <w:highlight w:val="yellow"/>
                <w:lang w:val="ro-RO"/>
              </w:rPr>
            </w:pPr>
          </w:p>
        </w:tc>
      </w:tr>
      <w:tr w:rsidR="00225D91" w:rsidRPr="00315FC2"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315FC2" w:rsidRDefault="003A1B30" w:rsidP="00DF4C54">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315FC2" w:rsidRDefault="003A1B30" w:rsidP="000C0151">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315FC2"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315FC2" w:rsidRDefault="003A1B30" w:rsidP="00DF4C54">
            <w:pPr>
              <w:spacing w:after="120" w:line="240" w:lineRule="auto"/>
              <w:ind w:hanging="2"/>
              <w:jc w:val="both"/>
              <w:rPr>
                <w:rFonts w:eastAsia="Arial" w:cstheme="minorHAnsi"/>
                <w:color w:val="000000" w:themeColor="text1"/>
                <w:lang w:val="ro-RO"/>
              </w:rPr>
            </w:pPr>
          </w:p>
        </w:tc>
      </w:tr>
      <w:tr w:rsidR="00DB56E0" w:rsidRPr="009A4836"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23DF3019"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DB56E0" w:rsidRPr="00315FC2" w:rsidRDefault="00DB56E0" w:rsidP="00DB56E0">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260427F6"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AAE41"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065BDC24"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Aceasta nu va duce la riscuri de degradare a mediului legate de protejarea calității apei și de stresul hidric în conformitate cu Directiva-cadru privind apa (2000/60/CE), deoarece nu sunt instalate accesorii pentru instalația de apă sau dispozitive consumatoare de apă. Dacă va fi cazul, alimentarea cu apă potabilă se va asigura din rețeaua publică de alimentare cu apă, iar apa uzată menajeră va fi colectată în rețeaua publică de canalizare.</w:t>
            </w:r>
          </w:p>
          <w:p w14:paraId="1D42C06D" w14:textId="0D191378" w:rsidR="00DB56E0" w:rsidRPr="00315FC2" w:rsidRDefault="00DB56E0" w:rsidP="00DB56E0">
            <w:pPr>
              <w:spacing w:after="120" w:line="240" w:lineRule="auto"/>
              <w:jc w:val="both"/>
              <w:rPr>
                <w:rFonts w:cstheme="minorHAnsi"/>
                <w:color w:val="000000" w:themeColor="text1"/>
                <w:lang w:val="ro-RO"/>
              </w:rPr>
            </w:pPr>
            <w:r w:rsidRPr="00315FC2">
              <w:rPr>
                <w:color w:val="000000" w:themeColor="text1"/>
                <w:lang w:val="ro-RO"/>
              </w:rPr>
              <w:t>Investițiile nu au impact direct asupra protecției resurselor de apă și marine, nepresupunând utilizarea acestor resurse și nici acțiuni cu impact asupra acestor resurse.</w:t>
            </w:r>
          </w:p>
        </w:tc>
      </w:tr>
      <w:tr w:rsidR="00225D91" w:rsidRPr="00315FC2"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315FC2" w:rsidRDefault="003A1B30" w:rsidP="00DF4C54">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315FC2" w:rsidRDefault="003A1B30" w:rsidP="000C0151">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315FC2"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315FC2" w:rsidRDefault="003A1B30" w:rsidP="00DF4C54">
            <w:pPr>
              <w:spacing w:after="120" w:line="240" w:lineRule="auto"/>
              <w:ind w:hanging="2"/>
              <w:jc w:val="both"/>
              <w:rPr>
                <w:rFonts w:eastAsia="Arial" w:cstheme="minorHAnsi"/>
                <w:color w:val="000000" w:themeColor="text1"/>
                <w:lang w:val="ro-RO"/>
              </w:rPr>
            </w:pPr>
          </w:p>
        </w:tc>
      </w:tr>
      <w:tr w:rsidR="00DB56E0" w:rsidRPr="009A4836" w14:paraId="47815D2D" w14:textId="77777777" w:rsidTr="000B2B53">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000D0CA7"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Prevenirea și controlul poluării aerului, apei sau solului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1D96FD" w14:textId="0FAB085C" w:rsidR="00DB56E0" w:rsidRPr="00315FC2" w:rsidRDefault="00DB56E0" w:rsidP="00DB56E0">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6E8132B2"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0FA4B1"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92DE8E6"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Pentru dezvoltarea infrastructurilor de sprijinire a afacerilor se iau măsuri de reducere a zgomotului, a prafului și a emisiilor poluante în timpul lucrărilor.</w:t>
            </w:r>
          </w:p>
          <w:p w14:paraId="014CAE27"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Operatorii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w:t>
            </w:r>
          </w:p>
          <w:p w14:paraId="6FEF3998" w14:textId="75C1C589" w:rsidR="00DB56E0" w:rsidRPr="00315FC2" w:rsidRDefault="00DB56E0" w:rsidP="00DB56E0">
            <w:pPr>
              <w:spacing w:after="120" w:line="240" w:lineRule="auto"/>
              <w:ind w:hanging="2"/>
              <w:jc w:val="both"/>
              <w:rPr>
                <w:rFonts w:eastAsia="Arial" w:cstheme="minorHAnsi"/>
                <w:color w:val="000000" w:themeColor="text1"/>
                <w:lang w:val="ro-RO"/>
              </w:rPr>
            </w:pPr>
            <w:r w:rsidRPr="00315FC2">
              <w:rPr>
                <w:color w:val="000000" w:themeColor="text1"/>
                <w:lang w:val="ro-RO"/>
              </w:rPr>
              <w:t>Operatorii care efectuează lucrările trebuie să se asigure că atât componentele cât și materialele de construcție utilizate în renovarea clădirilor, care pot intra în contact cu ocupanții, emit mai puțin de 0,06 mg de formaldehidă pe m</w:t>
            </w:r>
            <w:r w:rsidRPr="00315FC2">
              <w:rPr>
                <w:color w:val="000000" w:themeColor="text1"/>
                <w:vertAlign w:val="superscript"/>
                <w:lang w:val="ro-RO"/>
              </w:rPr>
              <w:t>3</w:t>
            </w:r>
            <w:r w:rsidRPr="00315FC2">
              <w:rPr>
                <w:color w:val="000000" w:themeColor="text1"/>
                <w:lang w:val="ro-RO"/>
              </w:rPr>
              <w:t xml:space="preserve"> de material sau componentă și mai puțin de 0,001 mg de compuși organici volatili cancerigeni din categoriile 1A și 1B pe m</w:t>
            </w:r>
            <w:r w:rsidRPr="00315FC2">
              <w:rPr>
                <w:color w:val="000000" w:themeColor="text1"/>
                <w:vertAlign w:val="superscript"/>
                <w:lang w:val="ro-RO"/>
              </w:rPr>
              <w:t>3</w:t>
            </w:r>
            <w:r w:rsidRPr="00315FC2">
              <w:rPr>
                <w:color w:val="000000" w:themeColor="text1"/>
                <w:lang w:val="ro-RO"/>
              </w:rPr>
              <w:t xml:space="preserve"> de material </w:t>
            </w:r>
            <w:r w:rsidRPr="00315FC2">
              <w:rPr>
                <w:color w:val="000000" w:themeColor="text1"/>
                <w:lang w:val="ro-RO"/>
              </w:rPr>
              <w:lastRenderedPageBreak/>
              <w:t xml:space="preserve">sau componentă, în urma testării, în conformitate cu CEN/TS 16516 și ISO 16000-3 sau cu alte condiții de testare standardizate și metode de determinare comparabile. </w:t>
            </w:r>
          </w:p>
        </w:tc>
      </w:tr>
      <w:tr w:rsidR="00DB56E0" w:rsidRPr="009A4836"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29D862CB"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lastRenderedPageBreak/>
              <w:t>Protecția și refacerea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1D41A739"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22A883D1"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43E03"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3B227BE" w14:textId="4EFBF4F2" w:rsidR="00DB56E0" w:rsidRPr="00315FC2" w:rsidRDefault="00DB56E0" w:rsidP="00DB56E0">
            <w:pPr>
              <w:spacing w:after="120" w:line="240" w:lineRule="auto"/>
              <w:ind w:hanging="2"/>
              <w:jc w:val="both"/>
              <w:rPr>
                <w:rFonts w:eastAsia="Arial" w:cstheme="minorHAnsi"/>
                <w:color w:val="000000" w:themeColor="text1"/>
                <w:lang w:val="ro-RO"/>
              </w:rPr>
            </w:pPr>
            <w:r w:rsidRPr="00315FC2">
              <w:rPr>
                <w:color w:val="000000" w:themeColor="text1"/>
                <w:lang w:val="ro-RO"/>
              </w:rPr>
              <w:t>Dezvoltarea infrastructurilor de sprijinire a afacerilor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609589A3" w14:textId="77777777" w:rsidR="003A1B30" w:rsidRPr="00315FC2"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F26DFB" w:rsidRDefault="003A1B30" w:rsidP="003A1B30">
      <w:pPr>
        <w:spacing w:after="120" w:line="240" w:lineRule="auto"/>
        <w:ind w:left="48"/>
        <w:jc w:val="both"/>
        <w:rPr>
          <w:rFonts w:eastAsia="Arial" w:cstheme="minorHAnsi"/>
          <w:b/>
          <w:color w:val="000000" w:themeColor="text1"/>
          <w:sz w:val="24"/>
          <w:szCs w:val="24"/>
          <w:lang w:val="ro-RO"/>
        </w:rPr>
      </w:pPr>
      <w:r w:rsidRPr="00F26DFB">
        <w:rPr>
          <w:rFonts w:eastAsia="Arial" w:cstheme="minorHAnsi"/>
          <w:b/>
          <w:color w:val="000000" w:themeColor="text1"/>
          <w:sz w:val="24"/>
          <w:szCs w:val="24"/>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315FC2"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Justificare de fond</w:t>
            </w:r>
          </w:p>
        </w:tc>
      </w:tr>
      <w:tr w:rsidR="00DB56E0" w:rsidRPr="009A4836" w14:paraId="110BCD0B" w14:textId="77777777" w:rsidTr="00076F9A">
        <w:tc>
          <w:tcPr>
            <w:tcW w:w="2405" w:type="dxa"/>
            <w:shd w:val="clear" w:color="auto" w:fill="auto"/>
            <w:tcMar>
              <w:top w:w="100" w:type="dxa"/>
              <w:left w:w="100" w:type="dxa"/>
              <w:bottom w:w="100" w:type="dxa"/>
              <w:right w:w="100" w:type="dxa"/>
            </w:tcMar>
          </w:tcPr>
          <w:p w14:paraId="24FF6463" w14:textId="77777777"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i/>
                <w:color w:val="000000" w:themeColor="text1"/>
                <w:lang w:val="ro-RO"/>
              </w:rPr>
              <w:t>Atenuarea schimbărilor climatice</w:t>
            </w:r>
            <w:r w:rsidRPr="00315FC2">
              <w:rPr>
                <w:rFonts w:eastAsia="Arial" w:cstheme="minorHAnsi"/>
                <w:color w:val="000000" w:themeColor="text1"/>
                <w:lang w:val="ro-RO"/>
              </w:rPr>
              <w:t>:</w:t>
            </w:r>
          </w:p>
          <w:p w14:paraId="74BAF8A3" w14:textId="77777777" w:rsidR="00DB56E0" w:rsidRPr="00315FC2" w:rsidRDefault="00DB56E0" w:rsidP="00DB56E0">
            <w:pPr>
              <w:numPr>
                <w:ilvl w:val="0"/>
                <w:numId w:val="3"/>
              </w:numPr>
              <w:spacing w:after="120" w:line="240" w:lineRule="auto"/>
              <w:contextualSpacing/>
              <w:jc w:val="both"/>
              <w:rPr>
                <w:rFonts w:eastAsia="Arial" w:cstheme="minorHAnsi"/>
                <w:color w:val="000000" w:themeColor="text1"/>
                <w:lang w:val="ro-RO"/>
              </w:rPr>
            </w:pPr>
            <w:r w:rsidRPr="00315FC2">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tcPr>
          <w:p w14:paraId="43E17AC7" w14:textId="765B9215"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4D09A69C" w14:textId="77777777" w:rsidR="00DB56E0" w:rsidRPr="00315FC2" w:rsidRDefault="00DB56E0" w:rsidP="00DB56E0">
            <w:pPr>
              <w:spacing w:after="120" w:line="240" w:lineRule="auto"/>
              <w:jc w:val="both"/>
              <w:rPr>
                <w:rFonts w:eastAsia="Times New Roman"/>
                <w:color w:val="000000" w:themeColor="text1"/>
                <w:lang w:val="ro-RO"/>
              </w:rPr>
            </w:pPr>
            <w:r w:rsidRPr="00315FC2">
              <w:rPr>
                <w:rFonts w:eastAsia="Times New Roman"/>
                <w:color w:val="000000" w:themeColor="text1"/>
                <w:lang w:val="ro-RO"/>
              </w:rPr>
              <w:t xml:space="preserve">La nivel regional, structurile de sprijinire a afacerilor sunt încă slab dezvoltate şi insuficient funcţionale, un număr limitat de IMM-uri fiind localizat în cadrul acestor structuri. </w:t>
            </w:r>
          </w:p>
          <w:p w14:paraId="06498E22" w14:textId="633A79A5"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Dintr-un total de 89 de parcuri industriale existente la nivel național, 7 se regăsesc </w:t>
            </w:r>
            <w:r w:rsidRPr="00315FC2">
              <w:rPr>
                <w:rFonts w:ascii="Calibri" w:eastAsia="Times New Roman" w:hAnsi="Calibri" w:cs="Calibri"/>
                <w:color w:val="000000" w:themeColor="text1"/>
                <w:lang w:val="ro-RO"/>
              </w:rPr>
              <w:t xml:space="preserve">în </w:t>
            </w:r>
            <w:r w:rsidRPr="00315FC2">
              <w:rPr>
                <w:color w:val="000000" w:themeColor="text1"/>
                <w:lang w:val="ro-RO"/>
              </w:rPr>
              <w:t xml:space="preserve">regiunea Sud-Vest Oltenia, din care un număr de 4 sunt funcționale - Parcul Industrial Craiova, Parcul Industrial High-Tech Craiova, Parcul Industrial Slatina, Parcul Industrial Bumbești-Jiu, 2 în curs de amenajare (Parcul Industrial Bălcești </w:t>
            </w:r>
            <w:r w:rsidRPr="00315FC2">
              <w:rPr>
                <w:rFonts w:cstheme="minorHAnsi"/>
                <w:bCs/>
                <w:color w:val="000000" w:themeColor="text1"/>
                <w:lang w:val="ro-RO"/>
              </w:rPr>
              <w:t xml:space="preserve">și </w:t>
            </w:r>
            <w:r w:rsidRPr="00315FC2">
              <w:rPr>
                <w:color w:val="000000" w:themeColor="text1"/>
                <w:lang w:val="ro-RO"/>
              </w:rPr>
              <w:t>Parcul Industrial Drăgășani), iar unul în stadiul de “</w:t>
            </w:r>
            <w:r w:rsidRPr="00315FC2">
              <w:rPr>
                <w:i/>
                <w:iCs/>
                <w:color w:val="000000" w:themeColor="text1"/>
                <w:lang w:val="ro-RO"/>
              </w:rPr>
              <w:t xml:space="preserve">greenfield” </w:t>
            </w:r>
            <w:r w:rsidRPr="00315FC2">
              <w:rPr>
                <w:color w:val="000000" w:themeColor="text1"/>
                <w:lang w:val="ro-RO"/>
              </w:rPr>
              <w:t>(Parcul Industrial Ișalnița).</w:t>
            </w:r>
          </w:p>
          <w:p w14:paraId="4EDE7190" w14:textId="77777777" w:rsidR="00DB56E0" w:rsidRPr="00315FC2" w:rsidRDefault="00DB56E0" w:rsidP="00DB56E0">
            <w:pPr>
              <w:spacing w:after="120" w:line="240" w:lineRule="auto"/>
              <w:jc w:val="both"/>
              <w:rPr>
                <w:color w:val="000000" w:themeColor="text1"/>
                <w:lang w:val="ro-RO"/>
              </w:rPr>
            </w:pPr>
            <w:r w:rsidRPr="00315FC2">
              <w:rPr>
                <w:bCs/>
                <w:color w:val="000000" w:themeColor="text1"/>
                <w:lang w:val="ro-RO"/>
              </w:rPr>
              <w:t>Distribuția pe județe</w:t>
            </w:r>
            <w:r w:rsidRPr="00315FC2">
              <w:rPr>
                <w:b/>
                <w:bCs/>
                <w:color w:val="000000" w:themeColor="text1"/>
                <w:lang w:val="ro-RO"/>
              </w:rPr>
              <w:t xml:space="preserve"> </w:t>
            </w:r>
            <w:r w:rsidRPr="00315FC2">
              <w:rPr>
                <w:color w:val="000000" w:themeColor="text1"/>
                <w:lang w:val="ro-RO"/>
              </w:rPr>
              <w:t xml:space="preserve">relevă faptul că județul Dolj are 3 parcuri industriale, județul Vâlcea are 2, iar județele Gorj și Olt câte unul, </w:t>
            </w:r>
            <w:r w:rsidRPr="00315FC2">
              <w:rPr>
                <w:rFonts w:ascii="Calibri" w:eastAsia="Times New Roman" w:hAnsi="Calibri" w:cs="Calibri"/>
                <w:color w:val="000000" w:themeColor="text1"/>
                <w:lang w:val="ro-RO"/>
              </w:rPr>
              <w:t xml:space="preserve">în </w:t>
            </w:r>
            <w:r w:rsidRPr="00315FC2">
              <w:rPr>
                <w:color w:val="000000" w:themeColor="text1"/>
                <w:lang w:val="ro-RO"/>
              </w:rPr>
              <w:t>județul Mehedinți nefiind prezent niciun parc industrial.</w:t>
            </w:r>
          </w:p>
          <w:p w14:paraId="46B77887"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Regiunea Sud-Vest Oltenia </w:t>
            </w:r>
            <w:r w:rsidRPr="00315FC2">
              <w:rPr>
                <w:bCs/>
                <w:color w:val="000000" w:themeColor="text1"/>
                <w:lang w:val="ro-RO"/>
              </w:rPr>
              <w:t>găzduiește 6 incubatoare de afaceri.</w:t>
            </w:r>
          </w:p>
          <w:p w14:paraId="0797BD5F" w14:textId="77777777" w:rsidR="00DB56E0" w:rsidRPr="00315FC2" w:rsidRDefault="00DB56E0" w:rsidP="00DB56E0">
            <w:pPr>
              <w:spacing w:after="120" w:line="240" w:lineRule="auto"/>
              <w:jc w:val="both"/>
              <w:rPr>
                <w:rFonts w:eastAsia="Times New Roman"/>
                <w:color w:val="000000" w:themeColor="text1"/>
                <w:lang w:val="ro-RO"/>
              </w:rPr>
            </w:pPr>
            <w:r w:rsidRPr="00315FC2">
              <w:rPr>
                <w:color w:val="000000" w:themeColor="text1"/>
                <w:lang w:val="ro-RO"/>
              </w:rPr>
              <w:t xml:space="preserve">Astfel, investițiile din cadrul acestei acțiuni indicative au în vedere promovarea antreprenorialului, prin înființarea, dezvoltarea și </w:t>
            </w:r>
            <w:r w:rsidRPr="00315FC2">
              <w:rPr>
                <w:color w:val="000000" w:themeColor="text1"/>
                <w:lang w:val="ro-RO"/>
              </w:rPr>
              <w:lastRenderedPageBreak/>
              <w:t>operaționalizarea structurilor de afaceri (incubatoarelor, acceleratoarelor de afaceri și a parcurilor industriale) cu impact la nivel regional.</w:t>
            </w:r>
          </w:p>
          <w:p w14:paraId="63488F52"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În ceea ce privește efectele directe, în cadrul procesului de construcție/renovare/reabilitare a infrastructurii se va avea în vedere utilizarea de materiale și practici care să nu conducă la o creștere semnificativă de poluanți în aer.</w:t>
            </w:r>
          </w:p>
          <w:p w14:paraId="71AF2443"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În ceea ce privește efectele indirecte care să genereze emisii suplimentare de GES, pentru clădirile construite se va urmări ca obiectiv și asigurarea eficienței energetice ridicate (conceptul de clădire NZEB – consum de energie aproape egal cu zero), pe lângă respectarea standardelor în domeniu. Astfel, se va asigura respectarea 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 </w:t>
            </w:r>
          </w:p>
          <w:p w14:paraId="670F189F"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În ceea ce privește activitatea de dotare cu echipamente, echipamentele utilizate vor îndeplini cerințele legate de energie stabilite în conformitate cu Directiva 2009/125/CE inclusiv pentru servere și stocare de date, sau computere și servere de calculatoare sau afișaje electronice. </w:t>
            </w:r>
          </w:p>
          <w:p w14:paraId="20C06C69" w14:textId="49307662" w:rsidR="00DB56E0" w:rsidRPr="00315FC2" w:rsidRDefault="00DB56E0" w:rsidP="00DB56E0">
            <w:pPr>
              <w:spacing w:after="120" w:line="240" w:lineRule="auto"/>
              <w:jc w:val="both"/>
              <w:rPr>
                <w:rFonts w:cstheme="minorHAnsi"/>
                <w:color w:val="000000" w:themeColor="text1"/>
                <w:lang w:val="ro-RO"/>
              </w:rPr>
            </w:pPr>
            <w:r w:rsidRPr="00315FC2">
              <w:rPr>
                <w:color w:val="000000" w:themeColor="text1"/>
                <w:lang w:val="ro-RO"/>
              </w:rPr>
              <w:t>Investițiile vor fi realizate având în vedere cele mai bune practici cu privire la eficiența energetică a echipamentelor utilizate și managementul energiei.</w:t>
            </w:r>
          </w:p>
        </w:tc>
      </w:tr>
      <w:tr w:rsidR="00DB56E0" w:rsidRPr="009A4836" w14:paraId="0739010B" w14:textId="77777777" w:rsidTr="00772AE7">
        <w:tc>
          <w:tcPr>
            <w:tcW w:w="2405" w:type="dxa"/>
            <w:shd w:val="clear" w:color="auto" w:fill="auto"/>
            <w:tcMar>
              <w:top w:w="100" w:type="dxa"/>
              <w:left w:w="100" w:type="dxa"/>
              <w:bottom w:w="100" w:type="dxa"/>
              <w:right w:w="100" w:type="dxa"/>
            </w:tcMar>
          </w:tcPr>
          <w:p w14:paraId="0CC5CAC2" w14:textId="77777777" w:rsidR="00DB56E0" w:rsidRPr="00315FC2" w:rsidRDefault="00DB56E0" w:rsidP="00DB56E0">
            <w:pPr>
              <w:spacing w:after="120" w:line="240" w:lineRule="auto"/>
              <w:ind w:hanging="2"/>
              <w:jc w:val="both"/>
              <w:rPr>
                <w:rFonts w:cstheme="minorHAnsi"/>
                <w:color w:val="000000" w:themeColor="text1"/>
                <w:lang w:val="ro-RO"/>
              </w:rPr>
            </w:pPr>
            <w:r w:rsidRPr="00315FC2">
              <w:rPr>
                <w:rFonts w:cstheme="minorHAnsi"/>
                <w:i/>
                <w:color w:val="000000" w:themeColor="text1"/>
                <w:lang w:val="ro-RO"/>
              </w:rPr>
              <w:lastRenderedPageBreak/>
              <w:t>Adaptarea la schimbările climatice</w:t>
            </w:r>
            <w:r w:rsidRPr="00315FC2">
              <w:rPr>
                <w:rFonts w:cstheme="minorHAnsi"/>
                <w:color w:val="000000" w:themeColor="text1"/>
                <w:lang w:val="ro-RO"/>
              </w:rPr>
              <w:t>:</w:t>
            </w:r>
          </w:p>
          <w:p w14:paraId="1B002AF4" w14:textId="77777777" w:rsidR="00DB56E0" w:rsidRPr="00315FC2" w:rsidRDefault="00DB56E0" w:rsidP="00DB56E0">
            <w:pPr>
              <w:numPr>
                <w:ilvl w:val="0"/>
                <w:numId w:val="3"/>
              </w:numPr>
              <w:spacing w:after="120" w:line="240" w:lineRule="auto"/>
              <w:contextualSpacing/>
              <w:jc w:val="both"/>
              <w:rPr>
                <w:rFonts w:eastAsia="Arial" w:cstheme="minorHAnsi"/>
                <w:color w:val="000000" w:themeColor="text1"/>
                <w:lang w:val="ro-RO"/>
              </w:rPr>
            </w:pPr>
            <w:r w:rsidRPr="00315FC2">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7B1E671"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Întrucât activitatea privind dezvoltarea infrastructurilor de sprijinire a afacerilor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3EE248BB"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Conform forumurilor competente (IPCC, Agenția Europeană de Mediu și Serviciul Copernicus privind schimbările climatice), Europa Centrală și de Est, unde este poziționată și România, se va confrunta cu creșteri ale intensității și frecvenței valurilor de căldură, reducerea cantităților de precipitații mai ales pe parcursul semestrului cald, concomitent cu creșterea gradului de torențialitate al acestora. Ca urmare 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0A0CF2F2"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Acolo unde investițiile presupun </w:t>
            </w:r>
            <w:r w:rsidRPr="00315FC2">
              <w:rPr>
                <w:rFonts w:ascii="Calibri" w:eastAsia="Calibri" w:hAnsi="Calibri" w:cstheme="minorHAnsi"/>
                <w:color w:val="000000" w:themeColor="text1"/>
                <w:lang w:val="ro-RO"/>
              </w:rPr>
              <w:t>construcție/reabilitare clădiri</w:t>
            </w:r>
            <w:r w:rsidRPr="00315FC2">
              <w:rPr>
                <w:color w:val="000000" w:themeColor="text1"/>
                <w:lang w:val="ro-RO"/>
              </w:rPr>
              <w:t xml:space="preserve">, acestea pot fi echipate cu sisteme de climatizare care vor asigura </w:t>
            </w:r>
            <w:r w:rsidRPr="00315FC2">
              <w:rPr>
                <w:color w:val="000000" w:themeColor="text1"/>
                <w:lang w:val="ro-RO"/>
              </w:rPr>
              <w:lastRenderedPageBreak/>
              <w:t>temperaturi constante indiferent de clima exterioară, conducând astfel la diminuarea efectelor climatice. În funcție de proiect, se recomandă folosirea de bariere radiante, vopsea de exterior cu un coeficient mare de reflexie solară, ceea ce va conduce la creșterea gradului de confort termic interior, fără consum suplimentar de energie electrică.</w:t>
            </w:r>
          </w:p>
          <w:p w14:paraId="76CBE5BA" w14:textId="2DD0EC8E" w:rsidR="00DB56E0" w:rsidRPr="00315FC2" w:rsidRDefault="00DB56E0" w:rsidP="00DB56E0">
            <w:pPr>
              <w:spacing w:after="0" w:line="240" w:lineRule="auto"/>
              <w:jc w:val="both"/>
              <w:rPr>
                <w:rFonts w:cstheme="minorHAnsi"/>
                <w:color w:val="000000" w:themeColor="text1"/>
                <w:lang w:val="ro-RO"/>
              </w:rPr>
            </w:pPr>
            <w:r w:rsidRPr="00315FC2">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DB56E0" w:rsidRPr="009A4836" w14:paraId="767DBFA7" w14:textId="77777777" w:rsidTr="00987BE8">
        <w:trPr>
          <w:trHeight w:val="470"/>
        </w:trPr>
        <w:tc>
          <w:tcPr>
            <w:tcW w:w="2405" w:type="dxa"/>
            <w:shd w:val="clear" w:color="auto" w:fill="auto"/>
            <w:tcMar>
              <w:top w:w="100" w:type="dxa"/>
              <w:left w:w="100" w:type="dxa"/>
              <w:bottom w:w="100" w:type="dxa"/>
              <w:right w:w="100" w:type="dxa"/>
            </w:tcMar>
          </w:tcPr>
          <w:p w14:paraId="30E9A8D6" w14:textId="77777777" w:rsidR="00DB56E0" w:rsidRPr="00315FC2" w:rsidRDefault="00DB56E0" w:rsidP="00DB56E0">
            <w:pPr>
              <w:spacing w:after="120" w:line="240" w:lineRule="auto"/>
              <w:ind w:hanging="2"/>
              <w:jc w:val="both"/>
              <w:rPr>
                <w:rFonts w:cstheme="minorHAnsi"/>
                <w:color w:val="000000" w:themeColor="text1"/>
                <w:lang w:val="ro-RO"/>
              </w:rPr>
            </w:pPr>
            <w:r w:rsidRPr="00315FC2">
              <w:rPr>
                <w:rFonts w:cstheme="minorHAnsi"/>
                <w:i/>
                <w:color w:val="000000" w:themeColor="text1"/>
                <w:lang w:val="ro-RO"/>
              </w:rPr>
              <w:lastRenderedPageBreak/>
              <w:t>Tranziția către o economie circulară, inclusiv prevenirea generării de deșeuri și reciclarea acestora</w:t>
            </w:r>
            <w:r w:rsidRPr="00315FC2">
              <w:rPr>
                <w:rFonts w:cstheme="minorHAnsi"/>
                <w:color w:val="000000" w:themeColor="text1"/>
                <w:lang w:val="ro-RO"/>
              </w:rPr>
              <w:t>:</w:t>
            </w:r>
          </w:p>
          <w:p w14:paraId="0EFEE92B" w14:textId="77777777" w:rsidR="00DB56E0" w:rsidRPr="00315FC2" w:rsidRDefault="00DB56E0" w:rsidP="00DB56E0">
            <w:pPr>
              <w:numPr>
                <w:ilvl w:val="0"/>
                <w:numId w:val="3"/>
              </w:numPr>
              <w:spacing w:after="120" w:line="240" w:lineRule="auto"/>
              <w:contextualSpacing/>
              <w:jc w:val="both"/>
              <w:rPr>
                <w:rFonts w:eastAsia="Arial" w:cstheme="minorHAnsi"/>
                <w:color w:val="000000" w:themeColor="text1"/>
                <w:lang w:val="ro-RO"/>
              </w:rPr>
            </w:pPr>
            <w:r w:rsidRPr="00315FC2">
              <w:rPr>
                <w:rFonts w:cstheme="minorHAnsi"/>
                <w:color w:val="000000" w:themeColor="text1"/>
                <w:lang w:val="ro-RO"/>
              </w:rPr>
              <w:t xml:space="preserve">Se preconizează că măsura: </w:t>
            </w:r>
          </w:p>
          <w:p w14:paraId="6443DEC6" w14:textId="77777777" w:rsidR="00DB56E0" w:rsidRPr="00315FC2" w:rsidRDefault="00DB56E0" w:rsidP="00DB56E0">
            <w:pPr>
              <w:numPr>
                <w:ilvl w:val="0"/>
                <w:numId w:val="5"/>
              </w:numPr>
              <w:spacing w:after="120" w:line="240" w:lineRule="auto"/>
              <w:ind w:left="321" w:hanging="227"/>
              <w:contextualSpacing/>
              <w:jc w:val="both"/>
              <w:rPr>
                <w:rFonts w:cstheme="minorHAnsi"/>
                <w:color w:val="000000" w:themeColor="text1"/>
                <w:lang w:val="ro-RO"/>
              </w:rPr>
            </w:pPr>
            <w:r w:rsidRPr="00315FC2">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1AC64F10" w14:textId="77777777" w:rsidR="00DB56E0" w:rsidRPr="00315FC2" w:rsidRDefault="00DB56E0" w:rsidP="00DB56E0">
            <w:pPr>
              <w:numPr>
                <w:ilvl w:val="0"/>
                <w:numId w:val="5"/>
              </w:numPr>
              <w:spacing w:after="120" w:line="240" w:lineRule="auto"/>
              <w:ind w:left="321" w:hanging="227"/>
              <w:contextualSpacing/>
              <w:jc w:val="both"/>
              <w:rPr>
                <w:rFonts w:cstheme="minorHAnsi"/>
                <w:color w:val="000000" w:themeColor="text1"/>
                <w:lang w:val="ro-RO"/>
              </w:rPr>
            </w:pPr>
            <w:r w:rsidRPr="00315FC2">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DB56E0" w:rsidRPr="00315FC2" w:rsidRDefault="00DB56E0" w:rsidP="00DB56E0">
            <w:pPr>
              <w:numPr>
                <w:ilvl w:val="0"/>
                <w:numId w:val="5"/>
              </w:numPr>
              <w:spacing w:after="120" w:line="240" w:lineRule="auto"/>
              <w:ind w:left="321" w:hanging="227"/>
              <w:contextualSpacing/>
              <w:jc w:val="both"/>
              <w:rPr>
                <w:rFonts w:cstheme="minorHAnsi"/>
                <w:color w:val="000000" w:themeColor="text1"/>
                <w:lang w:val="ro-RO"/>
              </w:rPr>
            </w:pPr>
            <w:r w:rsidRPr="00315FC2">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F9F4362"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Acțiunea propusă nu duce la creșterea semnificativă a generării, incinerării sau eliminării deșeurilor. </w:t>
            </w:r>
          </w:p>
          <w:p w14:paraId="6BE8D1FA" w14:textId="14625A80" w:rsidR="00DB56E0" w:rsidRPr="00315FC2" w:rsidRDefault="00DB56E0" w:rsidP="00DB56E0">
            <w:pPr>
              <w:spacing w:after="120" w:line="240" w:lineRule="auto"/>
              <w:jc w:val="both"/>
              <w:rPr>
                <w:color w:val="000000" w:themeColor="text1"/>
                <w:lang w:val="ro-RO"/>
              </w:rPr>
            </w:pPr>
            <w:r w:rsidRPr="00315FC2">
              <w:rPr>
                <w:color w:val="000000" w:themeColor="text1"/>
                <w:lang w:val="ro-RO"/>
              </w:rPr>
              <w:t>Gestionarea potențialelor deşeuri rezultate în urma procesului de dezvoltare a infrastructurilor de sprijinire a afacerilor va respecta obiectivele de reducere a cantităților de deşeuri generate şi de maximizare a reutilizării şi reciclării, în linie cu obiectivele Planului Naţional de Gestionare a Deşeurilor aprobat prin HG nr. 942/20.12.2017 și cu articolul 28 din Directiva 2008/98/CE, modificată prin Directiva (UE) 2018/851.</w:t>
            </w:r>
          </w:p>
          <w:p w14:paraId="5DCC59AE"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Deșeurile vor fi colectate selectiv în funcţie de caracteristicile lor, transportate în depozite autorizate sau predate unor operatori economici autorizați în scopul valorificării lor, în conformitate cu legislația în vigoare. </w:t>
            </w:r>
          </w:p>
          <w:p w14:paraId="03995DC7"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De asemenea, constructorii se vor asigura că o parte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și generate pe șantier va fi pregătită pentru reutilizare, reciclare și alte operațiuni de valorificare materială, inclusiv operațiuni de umplere care utilizează deșeuri pentru a înlocui alte materiale.</w:t>
            </w:r>
          </w:p>
          <w:p w14:paraId="2DAF4E8C"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Acțiunea nu presupune utilizarea unor categorii de materiale care să poată fi încadrate în categoria substanțelor toxice și periculoase, respectiv substanțe restricționate (Anexa II a Directivei 2011/65/UE).</w:t>
            </w:r>
          </w:p>
          <w:p w14:paraId="39650DA0" w14:textId="77777777" w:rsidR="00DB56E0" w:rsidRPr="00315FC2" w:rsidRDefault="00DB56E0" w:rsidP="00DB56E0">
            <w:pPr>
              <w:spacing w:after="120" w:line="240" w:lineRule="auto"/>
              <w:jc w:val="both"/>
              <w:rPr>
                <w:color w:val="000000" w:themeColor="text1"/>
                <w:lang w:val="ro-RO"/>
              </w:rPr>
            </w:pPr>
            <w:r w:rsidRPr="00315FC2">
              <w:rPr>
                <w:rFonts w:cstheme="minorHAnsi"/>
                <w:color w:val="000000" w:themeColor="text1"/>
                <w:lang w:val="ro-RO"/>
              </w:rPr>
              <w:t>În cazul achiziționări de echipamente, acestea vor respecta prevederile legale în vigoare, inclusiv standardele europene cu privire la producerea acestora (cele legate de mediu) și cerințele de eficiență a materialelor stabilite în conformitate cu Directiva 2009/125/CE.</w:t>
            </w:r>
            <w:r w:rsidRPr="00315FC2">
              <w:rPr>
                <w:color w:val="000000" w:themeColor="text1"/>
                <w:lang w:val="ro-RO"/>
              </w:rPr>
              <w:t xml:space="preserve"> La sfârșitul duratei de viață a echipamentelor se va avea în vedere respectarea prevederilor Anexei VII la Directiva 2012/19/UE.</w:t>
            </w:r>
          </w:p>
          <w:p w14:paraId="5F024E2B" w14:textId="74C898E0" w:rsidR="00DB56E0" w:rsidRPr="00315FC2" w:rsidRDefault="00DB56E0" w:rsidP="00DB56E0">
            <w:pPr>
              <w:spacing w:after="120" w:line="240" w:lineRule="auto"/>
              <w:ind w:hanging="2"/>
              <w:jc w:val="both"/>
              <w:rPr>
                <w:rFonts w:eastAsia="Calibri" w:cstheme="minorHAnsi"/>
                <w:color w:val="000000" w:themeColor="text1"/>
                <w:lang w:val="ro-RO"/>
              </w:rPr>
            </w:pPr>
            <w:r w:rsidRPr="00315FC2">
              <w:rPr>
                <w:color w:val="000000" w:themeColor="text1"/>
                <w:lang w:val="ro-RO"/>
              </w:rPr>
              <w:t xml:space="preserve">Pentru etapa de operare, se estimează că activităţile nu vor conduce la o creștere semnificativă în ceea ce privește generarea, incinerarea </w:t>
            </w:r>
            <w:r w:rsidRPr="00315FC2">
              <w:rPr>
                <w:color w:val="000000" w:themeColor="text1"/>
                <w:lang w:val="ro-RO"/>
              </w:rPr>
              <w:lastRenderedPageBreak/>
              <w:t>sau eliminarea deșeurilor, precum și nici în ceea ce privește utilizarea durabilă a resurselor naturale și economia circulară.</w:t>
            </w:r>
          </w:p>
        </w:tc>
      </w:tr>
    </w:tbl>
    <w:p w14:paraId="7C4C2ED5" w14:textId="77777777" w:rsidR="0094333C" w:rsidRDefault="0094333C" w:rsidP="0094333C">
      <w:pPr>
        <w:rPr>
          <w:color w:val="000000" w:themeColor="text1"/>
          <w:lang w:val="ro-RO"/>
        </w:rPr>
      </w:pPr>
    </w:p>
    <w:p w14:paraId="37F3F095" w14:textId="0BF210C0" w:rsidR="00987BE8" w:rsidRPr="00315FC2" w:rsidRDefault="00987BE8" w:rsidP="00F26DFB">
      <w:pPr>
        <w:jc w:val="both"/>
        <w:rPr>
          <w:color w:val="000000" w:themeColor="text1"/>
          <w:lang w:val="ro-RO"/>
        </w:rPr>
      </w:pPr>
      <w:r w:rsidRPr="00987BE8">
        <w:rPr>
          <w:color w:val="000000" w:themeColor="text1"/>
          <w:lang w:val="ro-RO"/>
        </w:rPr>
        <w:t xml:space="preserve">Pentru operațiunile selectate, </w:t>
      </w:r>
      <w:r w:rsidRPr="00987BE8">
        <w:rPr>
          <w:b/>
          <w:bCs/>
          <w:color w:val="000000" w:themeColor="text1"/>
          <w:u w:val="single"/>
          <w:lang w:val="ro-RO"/>
        </w:rPr>
        <w:t>în faza de evaluare</w:t>
      </w:r>
      <w:r w:rsidRPr="00987BE8">
        <w:rPr>
          <w:color w:val="000000" w:themeColor="text1"/>
          <w:lang w:val="ro-RO"/>
        </w:rPr>
        <w:t>,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p>
    <w:p w14:paraId="08B53188" w14:textId="0ADDB9BD" w:rsidR="00E213E4" w:rsidRDefault="00E213E4" w:rsidP="00E213E4">
      <w:pPr>
        <w:rPr>
          <w:b/>
          <w:color w:val="000000" w:themeColor="text1"/>
          <w:sz w:val="24"/>
          <w:szCs w:val="24"/>
          <w:lang w:val="ro-RO"/>
        </w:rPr>
      </w:pPr>
      <w:r w:rsidRPr="00F26DFB">
        <w:rPr>
          <w:b/>
          <w:color w:val="000000" w:themeColor="text1"/>
          <w:sz w:val="24"/>
          <w:szCs w:val="24"/>
          <w:lang w:val="ro-RO"/>
        </w:rPr>
        <w:t>M</w:t>
      </w:r>
      <w:r w:rsidR="00987BE8" w:rsidRPr="00F26DFB">
        <w:rPr>
          <w:b/>
          <w:color w:val="000000" w:themeColor="text1"/>
          <w:sz w:val="24"/>
          <w:szCs w:val="24"/>
          <w:lang w:val="ro-RO"/>
        </w:rPr>
        <w:t>ă</w:t>
      </w:r>
      <w:r w:rsidRPr="00F26DFB">
        <w:rPr>
          <w:b/>
          <w:color w:val="000000" w:themeColor="text1"/>
          <w:sz w:val="24"/>
          <w:szCs w:val="24"/>
          <w:lang w:val="ro-RO"/>
        </w:rPr>
        <w:t>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5F2E02" w:rsidRPr="005F2E02" w14:paraId="1EF53F60" w14:textId="77777777" w:rsidTr="00871257">
        <w:tc>
          <w:tcPr>
            <w:tcW w:w="3114" w:type="dxa"/>
            <w:shd w:val="clear" w:color="auto" w:fill="D0CECE" w:themeFill="background2" w:themeFillShade="E6"/>
          </w:tcPr>
          <w:p w14:paraId="253B4394" w14:textId="77777777" w:rsidR="005F2E02" w:rsidRPr="00871257" w:rsidRDefault="005F2E02" w:rsidP="00871257">
            <w:pPr>
              <w:spacing w:after="120"/>
              <w:ind w:hanging="2"/>
              <w:jc w:val="center"/>
              <w:rPr>
                <w:rFonts w:eastAsia="Arial" w:cstheme="minorHAnsi"/>
                <w:b/>
                <w:color w:val="000000" w:themeColor="text1"/>
                <w:lang w:val="ro-RO"/>
              </w:rPr>
            </w:pPr>
            <w:r w:rsidRPr="00871257">
              <w:rPr>
                <w:rFonts w:eastAsia="Arial" w:cstheme="minorHAnsi"/>
                <w:b/>
                <w:color w:val="000000" w:themeColor="text1"/>
                <w:lang w:val="ro-RO"/>
              </w:rPr>
              <w:t>Obiectiv de mediu</w:t>
            </w:r>
          </w:p>
        </w:tc>
        <w:tc>
          <w:tcPr>
            <w:tcW w:w="6237" w:type="dxa"/>
            <w:shd w:val="clear" w:color="auto" w:fill="D0CECE" w:themeFill="background2" w:themeFillShade="E6"/>
          </w:tcPr>
          <w:p w14:paraId="6D9C444D" w14:textId="77777777" w:rsidR="005F2E02" w:rsidRPr="00871257" w:rsidRDefault="005F2E02" w:rsidP="00871257">
            <w:pPr>
              <w:spacing w:after="120"/>
              <w:ind w:hanging="2"/>
              <w:jc w:val="center"/>
              <w:rPr>
                <w:rFonts w:eastAsia="Arial" w:cstheme="minorHAnsi"/>
                <w:b/>
                <w:color w:val="000000" w:themeColor="text1"/>
                <w:lang w:val="ro-RO"/>
              </w:rPr>
            </w:pPr>
            <w:r w:rsidRPr="00871257">
              <w:rPr>
                <w:rFonts w:eastAsia="Arial" w:cstheme="minorHAnsi"/>
                <w:b/>
                <w:color w:val="000000" w:themeColor="text1"/>
                <w:lang w:val="ro-RO"/>
              </w:rPr>
              <w:t>Măsuri minime obligatorii de atenuare/reducere a riscului identificat</w:t>
            </w:r>
          </w:p>
        </w:tc>
      </w:tr>
      <w:tr w:rsidR="005F2E02" w:rsidRPr="005F2E02" w14:paraId="75C392A6" w14:textId="77777777" w:rsidTr="005F2E02">
        <w:tc>
          <w:tcPr>
            <w:tcW w:w="3114" w:type="dxa"/>
          </w:tcPr>
          <w:p w14:paraId="418D1407"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 xml:space="preserve">Atenuarea schimbărilor climatice </w:t>
            </w:r>
          </w:p>
          <w:p w14:paraId="5C461553" w14:textId="77777777" w:rsidR="005F2E02" w:rsidRPr="005F2E02" w:rsidRDefault="005F2E02" w:rsidP="003D5A70">
            <w:pPr>
              <w:spacing w:before="60" w:after="60"/>
              <w:jc w:val="both"/>
              <w:rPr>
                <w:rFonts w:cstheme="minorHAnsi"/>
                <w:spacing w:val="-6"/>
                <w:lang w:val="ro-RO"/>
              </w:rPr>
            </w:pPr>
          </w:p>
          <w:p w14:paraId="07AD079E" w14:textId="77777777" w:rsidR="005F2E02" w:rsidRPr="005F2E02" w:rsidRDefault="005F2E02" w:rsidP="003D5A70">
            <w:pPr>
              <w:spacing w:before="60" w:after="60"/>
              <w:ind w:left="2" w:hanging="2"/>
              <w:jc w:val="both"/>
              <w:rPr>
                <w:rFonts w:cstheme="minorHAnsi"/>
                <w:spacing w:val="-6"/>
                <w:lang w:val="ro-RO"/>
              </w:rPr>
            </w:pPr>
          </w:p>
          <w:p w14:paraId="1409F28C" w14:textId="77777777" w:rsidR="005F2E02" w:rsidRPr="005F2E02" w:rsidRDefault="005F2E02" w:rsidP="003D5A70">
            <w:pPr>
              <w:spacing w:before="60" w:after="60"/>
              <w:ind w:left="2" w:hanging="2"/>
              <w:jc w:val="both"/>
              <w:rPr>
                <w:rFonts w:cstheme="minorHAnsi"/>
                <w:spacing w:val="-6"/>
                <w:lang w:val="ro-RO"/>
              </w:rPr>
            </w:pPr>
          </w:p>
          <w:p w14:paraId="5CAA9689"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 xml:space="preserve"> </w:t>
            </w:r>
          </w:p>
        </w:tc>
        <w:tc>
          <w:tcPr>
            <w:tcW w:w="6237" w:type="dxa"/>
          </w:tcPr>
          <w:p w14:paraId="175DF005" w14:textId="77777777" w:rsidR="005F2E02" w:rsidRPr="005F2E02" w:rsidRDefault="005F2E02" w:rsidP="003D5A70">
            <w:pPr>
              <w:spacing w:before="60" w:after="60"/>
              <w:ind w:left="2" w:hanging="2"/>
              <w:jc w:val="both"/>
              <w:rPr>
                <w:rFonts w:cstheme="minorHAnsi"/>
                <w:spacing w:val="-6"/>
                <w:lang w:val="ro-RO"/>
              </w:rPr>
            </w:pPr>
            <w:r w:rsidRPr="005F2E02">
              <w:rPr>
                <w:rFonts w:cstheme="minorHAnsi"/>
                <w:spacing w:val="-6"/>
                <w:lang w:val="ro-RO"/>
              </w:rPr>
              <w:t xml:space="preserve">În </w:t>
            </w:r>
            <w:r w:rsidRPr="005F2E02">
              <w:rPr>
                <w:rFonts w:cstheme="minorHAnsi"/>
                <w:b/>
                <w:bCs/>
                <w:spacing w:val="-6"/>
                <w:u w:val="single"/>
                <w:lang w:val="ro-RO"/>
              </w:rPr>
              <w:t>etapa de construcție</w:t>
            </w:r>
            <w:r w:rsidRPr="005F2E02">
              <w:rPr>
                <w:rFonts w:cstheme="minorHAnsi"/>
                <w:spacing w:val="-6"/>
                <w:lang w:val="ro-RO"/>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09CDB906" w14:textId="36070D70" w:rsidR="005F2E02" w:rsidRPr="005F2E02" w:rsidRDefault="005F2E02" w:rsidP="003D5A70">
            <w:pPr>
              <w:spacing w:before="60" w:after="60"/>
              <w:ind w:left="2" w:hanging="2"/>
              <w:jc w:val="both"/>
              <w:rPr>
                <w:rFonts w:cstheme="minorHAnsi"/>
                <w:spacing w:val="-6"/>
                <w:lang w:val="ro-RO"/>
              </w:rPr>
            </w:pPr>
            <w:r w:rsidRPr="005F2E02">
              <w:rPr>
                <w:rFonts w:cstheme="minorHAnsi"/>
                <w:spacing w:val="-6"/>
                <w:lang w:val="ro-RO"/>
              </w:rPr>
              <w:t xml:space="preserve">Se vor avea </w:t>
            </w:r>
            <w:r w:rsidR="0069119F">
              <w:rPr>
                <w:rFonts w:cstheme="minorHAnsi"/>
                <w:spacing w:val="-6"/>
                <w:lang w:val="ro-RO"/>
              </w:rPr>
              <w:t>î</w:t>
            </w:r>
            <w:r w:rsidRPr="005F2E02">
              <w:rPr>
                <w:rFonts w:cstheme="minorHAnsi"/>
                <w:spacing w:val="-6"/>
                <w:lang w:val="ro-RO"/>
              </w:rPr>
              <w:t>n vedere:</w:t>
            </w:r>
          </w:p>
          <w:p w14:paraId="343FE06A"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spacing w:val="-6"/>
                <w:lang w:val="ro-RO"/>
              </w:rPr>
              <w:t>Utilizarea de materiale de construcții eficiente din punct de vedere ecologic;</w:t>
            </w:r>
          </w:p>
          <w:p w14:paraId="1191160E" w14:textId="479B53E2"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spacing w:val="-6"/>
                <w:lang w:val="ro-RO"/>
              </w:rPr>
              <w:t>Utilizarea de materiale izolante cu eficiență energetică ridicată care poate reduce consumul de energie necesar pentru încălzirea sau răcirea clădirii și implicit, emisiile de gaze cu efect de seră</w:t>
            </w:r>
            <w:r w:rsidR="0069119F">
              <w:rPr>
                <w:rFonts w:cstheme="minorHAnsi"/>
                <w:spacing w:val="-6"/>
                <w:lang w:val="ro-RO"/>
              </w:rPr>
              <w:t>;</w:t>
            </w:r>
          </w:p>
          <w:p w14:paraId="0607DEDF"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spacing w:val="-6"/>
                <w:lang w:val="ro-RO"/>
              </w:rPr>
              <w:t>Utilizarea de sisteme de iluminat alimentate din surse regenerabile de energie;</w:t>
            </w:r>
          </w:p>
          <w:p w14:paraId="76FDC4EF"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 xml:space="preserve">Respectarea </w:t>
            </w:r>
            <w:r w:rsidRPr="005F2E02">
              <w:rPr>
                <w:rFonts w:cstheme="minorHAnsi"/>
                <w:color w:val="000000" w:themeColor="text1"/>
                <w:spacing w:val="-6"/>
                <w:lang w:val="ro-RO"/>
              </w:rPr>
              <w:t>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w:t>
            </w:r>
          </w:p>
          <w:p w14:paraId="0079004F"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3D0D975D"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Echipamentele achiziționate vor fi din clasă energetică superioară, și vor fi prevăzute cu senzori și sisteme de reducere a consumului de energie și carburant, acolo unde este posibil.</w:t>
            </w:r>
          </w:p>
          <w:p w14:paraId="4D749B42"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color w:val="000000" w:themeColor="text1"/>
                <w:spacing w:val="-6"/>
                <w:lang w:val="ro-RO"/>
              </w:rPr>
              <w:t>Investițiile vor fi realizate având în vedere cele mai bune practici cu privire la eficiența energetică a echipamentelor utilizate și managementul energiei.</w:t>
            </w:r>
          </w:p>
          <w:p w14:paraId="60AA0661"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Aceste măsuri vor fi corelate cu rezultatele analizei privind imunizarea la schimbările climatice.</w:t>
            </w:r>
          </w:p>
        </w:tc>
      </w:tr>
      <w:tr w:rsidR="005F2E02" w:rsidRPr="005F2E02" w14:paraId="4A25E815" w14:textId="77777777" w:rsidTr="005F2E02">
        <w:tc>
          <w:tcPr>
            <w:tcW w:w="3114" w:type="dxa"/>
          </w:tcPr>
          <w:p w14:paraId="6ADDDB38"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Adaptarea la schimbările climatice</w:t>
            </w:r>
          </w:p>
          <w:p w14:paraId="5C2FE95B" w14:textId="77777777" w:rsidR="005F2E02" w:rsidRPr="005F2E02" w:rsidRDefault="005F2E02" w:rsidP="003D5A70">
            <w:pPr>
              <w:spacing w:before="60" w:after="60"/>
              <w:jc w:val="both"/>
              <w:rPr>
                <w:rFonts w:cstheme="minorHAnsi"/>
                <w:spacing w:val="-6"/>
                <w:lang w:val="ro-RO"/>
              </w:rPr>
            </w:pPr>
          </w:p>
        </w:tc>
        <w:tc>
          <w:tcPr>
            <w:tcW w:w="6237" w:type="dxa"/>
          </w:tcPr>
          <w:p w14:paraId="35182532" w14:textId="50478946" w:rsidR="005F2E02" w:rsidRPr="005F2E02" w:rsidRDefault="005F2E02" w:rsidP="003D5A70">
            <w:pPr>
              <w:spacing w:before="60" w:after="60"/>
              <w:ind w:left="2" w:hanging="2"/>
              <w:jc w:val="both"/>
              <w:rPr>
                <w:rFonts w:cstheme="minorHAnsi"/>
                <w:spacing w:val="-6"/>
                <w:lang w:val="ro-RO"/>
              </w:rPr>
            </w:pPr>
            <w:r w:rsidRPr="005F2E02">
              <w:rPr>
                <w:rFonts w:cstheme="minorHAnsi"/>
                <w:spacing w:val="-6"/>
                <w:lang w:val="ro-RO"/>
              </w:rPr>
              <w:lastRenderedPageBreak/>
              <w:t xml:space="preserve">Se vor avea </w:t>
            </w:r>
            <w:r w:rsidR="0069119F">
              <w:rPr>
                <w:rFonts w:cstheme="minorHAnsi"/>
                <w:spacing w:val="-6"/>
                <w:lang w:val="ro-RO"/>
              </w:rPr>
              <w:t>î</w:t>
            </w:r>
            <w:r w:rsidR="0069119F" w:rsidRPr="005F2E02">
              <w:rPr>
                <w:rFonts w:cstheme="minorHAnsi"/>
                <w:spacing w:val="-6"/>
                <w:lang w:val="ro-RO"/>
              </w:rPr>
              <w:t>n</w:t>
            </w:r>
            <w:r w:rsidRPr="005F2E02">
              <w:rPr>
                <w:rFonts w:cstheme="minorHAnsi"/>
                <w:spacing w:val="-6"/>
                <w:lang w:val="ro-RO"/>
              </w:rPr>
              <w:t xml:space="preserve"> vedere:</w:t>
            </w:r>
          </w:p>
          <w:p w14:paraId="7A57C088" w14:textId="252E7253"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lastRenderedPageBreak/>
              <w:t>Proiectarea unor soluții constructive care să țină cont de specificul zonelor inundabile, precum și de factorii climatici specifici zonelor cu alunecări frecvente de teren</w:t>
            </w:r>
            <w:r w:rsidR="0069119F">
              <w:rPr>
                <w:rFonts w:cstheme="minorHAnsi"/>
                <w:color w:val="000000" w:themeColor="text1"/>
                <w:spacing w:val="-6"/>
                <w:lang w:val="ro-RO"/>
              </w:rPr>
              <w:t>;</w:t>
            </w:r>
          </w:p>
          <w:p w14:paraId="13822BA7" w14:textId="01E4AD1A"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Planul de afaceri/studiul de fezabilitate include o evaluare a riscurilor legate de inundații, eroziune pluvială, alunecări de teren</w:t>
            </w:r>
            <w:r w:rsidR="0069119F">
              <w:rPr>
                <w:rFonts w:cstheme="minorHAnsi"/>
                <w:color w:val="000000" w:themeColor="text1"/>
                <w:spacing w:val="-6"/>
                <w:lang w:val="ro-RO"/>
              </w:rPr>
              <w:t>;</w:t>
            </w:r>
          </w:p>
          <w:p w14:paraId="03D15E18" w14:textId="4A7C575D"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Proiectul prevede măsuri constructive de adaptare pentru infrastructurile amplasate în zone inundabile sau în zone cu risc de alunecări de teren</w:t>
            </w:r>
            <w:r w:rsidR="0069119F">
              <w:rPr>
                <w:rFonts w:cstheme="minorHAnsi"/>
                <w:color w:val="000000" w:themeColor="text1"/>
                <w:spacing w:val="-6"/>
                <w:lang w:val="ro-RO"/>
              </w:rPr>
              <w:t>;</w:t>
            </w:r>
          </w:p>
          <w:p w14:paraId="12136995"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Se va evalua dacă este propusă utilizarea de materiale și tehnici de construcție care să îmbunătățească rezistența clădirii în fața dezastrelor naturale;</w:t>
            </w:r>
          </w:p>
          <w:p w14:paraId="06148EB6" w14:textId="2875EA2F" w:rsidR="005F2E02" w:rsidRPr="003D5A70"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5DB37F42"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Aceste măsuri vor fi corelate cu rezultatele analizei privind imunizarea la schimbările climatice.</w:t>
            </w:r>
          </w:p>
        </w:tc>
      </w:tr>
      <w:tr w:rsidR="005F2E02" w:rsidRPr="009A4836" w14:paraId="05CAA1C4" w14:textId="77777777" w:rsidTr="005F2E02">
        <w:tc>
          <w:tcPr>
            <w:tcW w:w="3114" w:type="dxa"/>
          </w:tcPr>
          <w:p w14:paraId="2B45570E"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lastRenderedPageBreak/>
              <w:t>Tranziția către o economie circulară, inclusiv prevenirea generării de deșeuri și reciclarea acestora</w:t>
            </w:r>
          </w:p>
          <w:p w14:paraId="1E297D5E" w14:textId="77777777" w:rsidR="005F2E02" w:rsidRPr="005F2E02" w:rsidRDefault="005F2E02" w:rsidP="003D5A70">
            <w:pPr>
              <w:spacing w:before="60" w:after="60"/>
              <w:jc w:val="both"/>
              <w:rPr>
                <w:rFonts w:cstheme="minorHAnsi"/>
                <w:spacing w:val="-6"/>
                <w:lang w:val="ro-RO"/>
              </w:rPr>
            </w:pPr>
          </w:p>
        </w:tc>
        <w:tc>
          <w:tcPr>
            <w:tcW w:w="6237" w:type="dxa"/>
          </w:tcPr>
          <w:p w14:paraId="38BB4B5A"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 xml:space="preserve">Se vor avea în vedere: </w:t>
            </w:r>
          </w:p>
          <w:p w14:paraId="04468B20" w14:textId="4BBB4626"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Utilizarea de materiale durabile care să crească longevitatea clădirii și să reducă necesitatea de intervenții de reabilitare în viitor</w:t>
            </w:r>
            <w:r w:rsidR="003D5A70">
              <w:rPr>
                <w:rFonts w:cstheme="minorHAnsi"/>
                <w:color w:val="000000" w:themeColor="text1"/>
                <w:spacing w:val="-6"/>
                <w:lang w:val="ro-RO"/>
              </w:rPr>
              <w:t>.</w:t>
            </w:r>
          </w:p>
          <w:p w14:paraId="2153EC6B"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 xml:space="preserve">În timpul intervențiilor care implică lucrări de construcții pot rezulta volume importante de deșeuri specifice domeniului construcțiilor. Aceste deșeuri ar trebui să fie gestionate corespunzător prin reciclare sau eliminare în conformitate cu legislația în vigoare. Executantul lucrării va încheia contracte cu societăți autorizate ce vor asigura eliminarea/ valorificarea tuturor tipurilor de deșeuri generate. Toate deșeurile generate în urma proiectelor de investiții, în toate etapele acestuia, vor fi depozitate temporar doar pe suprafețe special amenajate în acest sens. </w:t>
            </w:r>
          </w:p>
          <w:p w14:paraId="2BA19BA4"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 xml:space="preserve">Se vor face raportări ale cantității de deșeuri generate atât în perioada de execuție cât și în cea de exploatare. </w:t>
            </w:r>
          </w:p>
          <w:p w14:paraId="71DCA317"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Executantul lucrării va semna un contract cu un operator pentru reciclarea deșeurilor rezultate din investițiile care implică realizarea de lucrări de construcții supuse autorizării, ca măsură de atenuare a criteriului economiei circulare aferent DNSH;</w:t>
            </w:r>
          </w:p>
          <w:p w14:paraId="38699242" w14:textId="6A7EF2BF"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În cazul achiziției de echipamente noi</w:t>
            </w:r>
            <w:r w:rsidR="003D5A70">
              <w:rPr>
                <w:rFonts w:cstheme="minorHAnsi"/>
                <w:color w:val="000000" w:themeColor="text1"/>
                <w:spacing w:val="-6"/>
                <w:lang w:val="ro-RO"/>
              </w:rPr>
              <w:t>,</w:t>
            </w:r>
            <w:r w:rsidRPr="005F2E02">
              <w:rPr>
                <w:rFonts w:cstheme="minorHAnsi"/>
                <w:color w:val="000000" w:themeColor="text1"/>
                <w:spacing w:val="-6"/>
                <w:lang w:val="ro-RO"/>
              </w:rPr>
              <w:t xml:space="preserve"> solicitantul este obligat să semneze un contract cu un operator pentru reciclarea deșeurilor de hârtie, metal, materiale plastice, sticlă, DEEE-uri provenite din înlocuirea echipamentelor.</w:t>
            </w:r>
          </w:p>
          <w:p w14:paraId="451CACD7"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Executantul își va asuma faptul că 70 % (în greutate) din deșeurile nepericuloase provenite din activități de construcție și demolări și generate pe șantier sunt pregătite pentru reutilizare, reciclare și alte operațiuni de valorificare.</w:t>
            </w:r>
          </w:p>
          <w:p w14:paraId="781F9D27"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 xml:space="preserve">Executantul/Furnizorul își va asuma faptul că deșeurile de echipamente electrice și electronice, de exemplu echipamente informatice și de telecomunicații de dimensiuni mici (nicio dimensiune externă mai mare de 50 cm), sunt gestionate în conformitate cu Directiva 2012/19/UE a Parlamentului European şi a Consiliului din 4 iulie 2012 privind deșeurile de echipamente electrice şi electronice </w:t>
            </w:r>
            <w:r w:rsidRPr="005F2E02">
              <w:rPr>
                <w:rFonts w:cstheme="minorHAnsi"/>
                <w:spacing w:val="-6"/>
                <w:lang w:val="ro-RO"/>
              </w:rPr>
              <w:lastRenderedPageBreak/>
              <w:t>(DEEE), transpusă în legislația națională prin OUG 5/2015 privind deșeurile de echipamente electrice şi electronice.</w:t>
            </w:r>
          </w:p>
          <w:p w14:paraId="6FDCD455"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Deșeurile rezultate din activitățile de operare/întreținere vor fi gestionate similar cu deșeurile generate în perioada de construcție. Se vor încheia contracte cu societăți autorizate care vor asigura eliminarea/valorificarea tuturor tipurilor de deșeuri generate în etapa de operare/întreținere a investiției.</w:t>
            </w:r>
          </w:p>
        </w:tc>
      </w:tr>
    </w:tbl>
    <w:p w14:paraId="57F6C7E5" w14:textId="77777777" w:rsidR="00E213E4" w:rsidRPr="00315FC2" w:rsidRDefault="00E213E4" w:rsidP="0094333C">
      <w:pPr>
        <w:rPr>
          <w:color w:val="000000" w:themeColor="text1"/>
          <w:lang w:val="ro-RO"/>
        </w:rPr>
      </w:pPr>
    </w:p>
    <w:p w14:paraId="734B4068" w14:textId="555CC28C" w:rsidR="0094333C" w:rsidRPr="00871257" w:rsidRDefault="00871257" w:rsidP="0094333C">
      <w:pPr>
        <w:rPr>
          <w:bCs/>
          <w:color w:val="000000" w:themeColor="text1"/>
          <w:sz w:val="24"/>
          <w:szCs w:val="24"/>
          <w:lang w:val="ro-RO"/>
        </w:rPr>
      </w:pPr>
      <w:r w:rsidRPr="00871257">
        <w:rPr>
          <w:bCs/>
          <w:color w:val="000000" w:themeColor="text1"/>
          <w:sz w:val="24"/>
          <w:szCs w:val="24"/>
          <w:lang w:val="ro-RO"/>
        </w:rPr>
        <w:t>Î</w:t>
      </w:r>
      <w:r w:rsidR="0094333C" w:rsidRPr="00871257">
        <w:rPr>
          <w:bCs/>
          <w:color w:val="000000" w:themeColor="text1"/>
          <w:sz w:val="24"/>
          <w:szCs w:val="24"/>
          <w:lang w:val="ro-RO"/>
        </w:rPr>
        <w:t>n</w:t>
      </w:r>
      <w:r w:rsidR="0094333C" w:rsidRPr="00871257">
        <w:rPr>
          <w:b/>
          <w:color w:val="000000" w:themeColor="text1"/>
          <w:sz w:val="24"/>
          <w:szCs w:val="24"/>
          <w:lang w:val="ro-RO"/>
        </w:rPr>
        <w:t xml:space="preserve"> </w:t>
      </w:r>
      <w:r w:rsidR="0094333C" w:rsidRPr="00871257">
        <w:rPr>
          <w:bCs/>
          <w:color w:val="000000" w:themeColor="text1"/>
          <w:sz w:val="24"/>
          <w:szCs w:val="24"/>
          <w:lang w:val="ro-RO"/>
        </w:rPr>
        <w:t xml:space="preserve">etapa de </w:t>
      </w:r>
      <w:r w:rsidR="0094333C" w:rsidRPr="00871257">
        <w:rPr>
          <w:b/>
          <w:color w:val="000000" w:themeColor="text1"/>
          <w:sz w:val="24"/>
          <w:szCs w:val="24"/>
          <w:lang w:val="ro-RO"/>
        </w:rPr>
        <w:t>evaluare tehnic</w:t>
      </w:r>
      <w:r w:rsidRPr="00871257">
        <w:rPr>
          <w:b/>
          <w:color w:val="000000" w:themeColor="text1"/>
          <w:sz w:val="24"/>
          <w:szCs w:val="24"/>
          <w:lang w:val="ro-RO"/>
        </w:rPr>
        <w:t>ă</w:t>
      </w:r>
      <w:r w:rsidR="0094333C" w:rsidRPr="00871257">
        <w:rPr>
          <w:b/>
          <w:color w:val="000000" w:themeColor="text1"/>
          <w:sz w:val="24"/>
          <w:szCs w:val="24"/>
          <w:lang w:val="ro-RO"/>
        </w:rPr>
        <w:t xml:space="preserve"> </w:t>
      </w:r>
      <w:r w:rsidRPr="00871257">
        <w:rPr>
          <w:b/>
          <w:color w:val="000000" w:themeColor="text1"/>
          <w:sz w:val="24"/>
          <w:szCs w:val="24"/>
          <w:lang w:val="ro-RO"/>
        </w:rPr>
        <w:t>ș</w:t>
      </w:r>
      <w:r w:rsidR="0094333C" w:rsidRPr="00871257">
        <w:rPr>
          <w:b/>
          <w:color w:val="000000" w:themeColor="text1"/>
          <w:sz w:val="24"/>
          <w:szCs w:val="24"/>
          <w:lang w:val="ro-RO"/>
        </w:rPr>
        <w:t>i financiar</w:t>
      </w:r>
      <w:r w:rsidRPr="00871257">
        <w:rPr>
          <w:b/>
          <w:color w:val="000000" w:themeColor="text1"/>
          <w:sz w:val="24"/>
          <w:szCs w:val="24"/>
          <w:lang w:val="ro-RO"/>
        </w:rPr>
        <w:t>ă</w:t>
      </w:r>
      <w:r w:rsidR="0094333C" w:rsidRPr="00871257">
        <w:rPr>
          <w:bCs/>
          <w:color w:val="000000" w:themeColor="text1"/>
          <w:sz w:val="24"/>
          <w:szCs w:val="24"/>
          <w:lang w:val="ro-RO"/>
        </w:rPr>
        <w:t xml:space="preserve">, verificarea </w:t>
      </w:r>
      <w:r w:rsidRPr="00871257">
        <w:rPr>
          <w:bCs/>
          <w:color w:val="000000" w:themeColor="text1"/>
          <w:sz w:val="24"/>
          <w:szCs w:val="24"/>
          <w:lang w:val="ro-RO"/>
        </w:rPr>
        <w:t>respectării</w:t>
      </w:r>
      <w:r w:rsidR="0094333C" w:rsidRPr="00871257">
        <w:rPr>
          <w:bCs/>
          <w:color w:val="000000" w:themeColor="text1"/>
          <w:sz w:val="24"/>
          <w:szCs w:val="24"/>
          <w:lang w:val="ro-RO"/>
        </w:rPr>
        <w:t xml:space="preserve"> aspectelor descrise mai sus se va face folosind </w:t>
      </w:r>
      <w:r w:rsidRPr="00871257">
        <w:rPr>
          <w:bCs/>
          <w:color w:val="000000" w:themeColor="text1"/>
          <w:sz w:val="24"/>
          <w:szCs w:val="24"/>
          <w:lang w:val="ro-RO"/>
        </w:rPr>
        <w:t>următoarele</w:t>
      </w:r>
      <w:r w:rsidR="0094333C" w:rsidRPr="00871257">
        <w:rPr>
          <w:bCs/>
          <w:color w:val="000000" w:themeColor="text1"/>
          <w:sz w:val="24"/>
          <w:szCs w:val="24"/>
          <w:lang w:val="ro-RO"/>
        </w:rPr>
        <w:t xml:space="preserve"> criterii:</w:t>
      </w:r>
    </w:p>
    <w:tbl>
      <w:tblPr>
        <w:tblStyle w:val="TableGrid"/>
        <w:tblW w:w="9210" w:type="dxa"/>
        <w:tblLook w:val="04A0" w:firstRow="1" w:lastRow="0" w:firstColumn="1" w:lastColumn="0" w:noHBand="0" w:noVBand="1"/>
      </w:tblPr>
      <w:tblGrid>
        <w:gridCol w:w="522"/>
        <w:gridCol w:w="3161"/>
        <w:gridCol w:w="821"/>
        <w:gridCol w:w="4706"/>
      </w:tblGrid>
      <w:tr w:rsidR="0094333C" w:rsidRPr="00871257" w14:paraId="26B826D0" w14:textId="77777777" w:rsidTr="00871257">
        <w:trPr>
          <w:tblHeader/>
        </w:trPr>
        <w:tc>
          <w:tcPr>
            <w:tcW w:w="491" w:type="dxa"/>
            <w:shd w:val="clear" w:color="auto" w:fill="D0CECE" w:themeFill="background2" w:themeFillShade="E6"/>
          </w:tcPr>
          <w:p w14:paraId="28F2CA72" w14:textId="17AEC09E" w:rsidR="0094333C" w:rsidRPr="00871257" w:rsidRDefault="0094333C" w:rsidP="00871257">
            <w:pPr>
              <w:pStyle w:val="Bodytext10"/>
              <w:spacing w:after="100"/>
              <w:jc w:val="center"/>
              <w:rPr>
                <w:rFonts w:cstheme="minorHAnsi"/>
                <w:b/>
                <w:bCs/>
              </w:rPr>
            </w:pPr>
            <w:r w:rsidRPr="00871257">
              <w:rPr>
                <w:rFonts w:cstheme="minorHAnsi"/>
                <w:b/>
                <w:bCs/>
              </w:rPr>
              <w:t>Nr.</w:t>
            </w:r>
            <w:r w:rsidR="00871257">
              <w:rPr>
                <w:rFonts w:cstheme="minorHAnsi"/>
                <w:b/>
                <w:bCs/>
              </w:rPr>
              <w:t xml:space="preserve"> crt.</w:t>
            </w:r>
          </w:p>
        </w:tc>
        <w:tc>
          <w:tcPr>
            <w:tcW w:w="3185" w:type="dxa"/>
            <w:shd w:val="clear" w:color="auto" w:fill="D0CECE" w:themeFill="background2" w:themeFillShade="E6"/>
          </w:tcPr>
          <w:p w14:paraId="054D4A37" w14:textId="77777777" w:rsidR="0094333C" w:rsidRPr="00871257" w:rsidRDefault="0094333C" w:rsidP="00871257">
            <w:pPr>
              <w:pStyle w:val="Bodytext10"/>
              <w:spacing w:after="100"/>
              <w:jc w:val="center"/>
              <w:rPr>
                <w:rFonts w:cstheme="minorHAnsi"/>
                <w:b/>
                <w:bCs/>
              </w:rPr>
            </w:pPr>
            <w:r w:rsidRPr="00871257">
              <w:rPr>
                <w:rFonts w:cstheme="minorHAnsi"/>
                <w:b/>
                <w:bCs/>
              </w:rPr>
              <w:t>Criteriu evaluare</w:t>
            </w:r>
          </w:p>
        </w:tc>
        <w:tc>
          <w:tcPr>
            <w:tcW w:w="800" w:type="dxa"/>
            <w:shd w:val="clear" w:color="auto" w:fill="D0CECE" w:themeFill="background2" w:themeFillShade="E6"/>
          </w:tcPr>
          <w:p w14:paraId="0124C872" w14:textId="77777777" w:rsidR="0094333C" w:rsidRPr="00871257" w:rsidRDefault="0094333C" w:rsidP="00871257">
            <w:pPr>
              <w:pStyle w:val="Bodytext10"/>
              <w:spacing w:after="100"/>
              <w:jc w:val="center"/>
              <w:rPr>
                <w:rFonts w:cstheme="minorHAnsi"/>
                <w:b/>
                <w:bCs/>
              </w:rPr>
            </w:pPr>
            <w:r w:rsidRPr="00871257">
              <w:rPr>
                <w:rFonts w:cstheme="minorHAnsi"/>
                <w:b/>
                <w:bCs/>
              </w:rPr>
              <w:t>Da/Nu</w:t>
            </w:r>
          </w:p>
        </w:tc>
        <w:tc>
          <w:tcPr>
            <w:tcW w:w="4734" w:type="dxa"/>
            <w:shd w:val="clear" w:color="auto" w:fill="D0CECE" w:themeFill="background2" w:themeFillShade="E6"/>
          </w:tcPr>
          <w:p w14:paraId="7B2A742F" w14:textId="77777777" w:rsidR="0094333C" w:rsidRPr="00871257" w:rsidRDefault="0094333C" w:rsidP="00871257">
            <w:pPr>
              <w:pStyle w:val="Bodytext10"/>
              <w:spacing w:after="100"/>
              <w:jc w:val="center"/>
              <w:rPr>
                <w:rFonts w:cstheme="minorHAnsi"/>
                <w:b/>
                <w:bCs/>
              </w:rPr>
            </w:pPr>
            <w:r w:rsidRPr="00871257">
              <w:rPr>
                <w:rFonts w:cstheme="minorHAnsi"/>
                <w:b/>
                <w:bCs/>
              </w:rPr>
              <w:t>Aspecte verificate</w:t>
            </w:r>
          </w:p>
        </w:tc>
      </w:tr>
      <w:tr w:rsidR="0094333C" w:rsidRPr="00315FC2" w14:paraId="35E8C0C0" w14:textId="77777777" w:rsidTr="008A00C2">
        <w:tc>
          <w:tcPr>
            <w:tcW w:w="491" w:type="dxa"/>
          </w:tcPr>
          <w:p w14:paraId="01B5C29F" w14:textId="77777777" w:rsidR="0094333C" w:rsidRPr="00315FC2" w:rsidRDefault="0094333C" w:rsidP="008A00C2">
            <w:pPr>
              <w:pStyle w:val="Bodytext10"/>
              <w:spacing w:after="100"/>
              <w:jc w:val="center"/>
              <w:rPr>
                <w:rFonts w:cstheme="minorHAnsi"/>
              </w:rPr>
            </w:pPr>
            <w:r w:rsidRPr="00315FC2">
              <w:rPr>
                <w:rFonts w:cstheme="minorHAnsi"/>
              </w:rPr>
              <w:t>1</w:t>
            </w:r>
          </w:p>
        </w:tc>
        <w:tc>
          <w:tcPr>
            <w:tcW w:w="3185" w:type="dxa"/>
          </w:tcPr>
          <w:p w14:paraId="34F8050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atenuarea emisiilor GES, cu respectarea legislației in vigoare? (detaliere măsuri)</w:t>
            </w:r>
          </w:p>
        </w:tc>
        <w:tc>
          <w:tcPr>
            <w:tcW w:w="800" w:type="dxa"/>
          </w:tcPr>
          <w:p w14:paraId="29E6EC3E" w14:textId="77777777" w:rsidR="0094333C" w:rsidRPr="00315FC2" w:rsidRDefault="0094333C" w:rsidP="00871257">
            <w:pPr>
              <w:pStyle w:val="Bodytext10"/>
              <w:spacing w:after="100"/>
              <w:jc w:val="both"/>
              <w:rPr>
                <w:rFonts w:cstheme="minorHAnsi"/>
              </w:rPr>
            </w:pPr>
          </w:p>
        </w:tc>
        <w:tc>
          <w:tcPr>
            <w:tcW w:w="4734" w:type="dxa"/>
          </w:tcPr>
          <w:p w14:paraId="63068197" w14:textId="79757950" w:rsidR="00E213E4" w:rsidRPr="00315FC2" w:rsidRDefault="00E213E4" w:rsidP="00871257">
            <w:pPr>
              <w:pStyle w:val="Bodytext10"/>
              <w:spacing w:after="100"/>
              <w:jc w:val="both"/>
              <w:rPr>
                <w:rFonts w:cstheme="minorHAnsi"/>
              </w:rPr>
            </w:pPr>
            <w:r w:rsidRPr="00315FC2">
              <w:rPr>
                <w:rFonts w:cstheme="minorHAnsi"/>
              </w:rPr>
              <w:t>Se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Pr="00315FC2" w:rsidRDefault="00E213E4" w:rsidP="00871257">
            <w:pPr>
              <w:pStyle w:val="Bodytext10"/>
              <w:spacing w:after="100"/>
              <w:jc w:val="both"/>
              <w:rPr>
                <w:rFonts w:cstheme="minorHAnsi"/>
              </w:rPr>
            </w:pPr>
            <w:r w:rsidRPr="00315FC2">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2DBF1C3" w:rsidR="00E213E4" w:rsidRPr="00315FC2" w:rsidRDefault="00E213E4" w:rsidP="00871257">
            <w:pPr>
              <w:pStyle w:val="Bodytext10"/>
              <w:spacing w:after="100"/>
              <w:jc w:val="both"/>
              <w:rPr>
                <w:rFonts w:cstheme="minorHAnsi"/>
              </w:rPr>
            </w:pPr>
            <w:r w:rsidRPr="00315FC2">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A2E170D" w:rsidR="0094333C" w:rsidRPr="00315FC2" w:rsidRDefault="00890296" w:rsidP="00871257">
            <w:pPr>
              <w:pStyle w:val="Bodytext10"/>
              <w:spacing w:after="100"/>
              <w:jc w:val="both"/>
              <w:rPr>
                <w:rFonts w:cstheme="minorHAnsi"/>
              </w:rPr>
            </w:pPr>
            <w:r w:rsidRPr="00315FC2">
              <w:rPr>
                <w:rFonts w:cstheme="minorHAnsi"/>
              </w:rPr>
              <w:t>Clădiri</w:t>
            </w:r>
            <w:r w:rsidR="0094333C" w:rsidRPr="00315FC2">
              <w:rPr>
                <w:rFonts w:cstheme="minorHAnsi"/>
              </w:rPr>
              <w:t xml:space="preserve">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69C7B14C"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Reabilitare/renovare: Renovarea clădirii respectă cerințele aplicabile pentru renovările majore conform prevederilor privind „renovările majore” din reglementările naționale și regionale care sunt aplicabile în materie de clădiri și care pun în aplicare Directiva 2010/31/UE. Performanța energetică a clădirii sau a părții renovate care este modernizată îndeplinește cerințele minime de performanță energetică optime din punctul de vedere al costurilor, în conformitate cu directiva respectivă</w:t>
            </w:r>
            <w:r w:rsidR="00ED493D">
              <w:rPr>
                <w:rFonts w:asciiTheme="minorHAnsi" w:hAnsiTheme="minorHAnsi" w:cstheme="minorHAnsi"/>
                <w:sz w:val="22"/>
                <w:szCs w:val="22"/>
                <w:lang w:val="ro-RO"/>
              </w:rPr>
              <w:t>?</w:t>
            </w:r>
          </w:p>
          <w:p w14:paraId="0542FE8E" w14:textId="77777777"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lastRenderedPageBreak/>
              <w:t>sau</w:t>
            </w:r>
          </w:p>
          <w:p w14:paraId="2CEA5C6E" w14:textId="383EE379" w:rsidR="0094333C" w:rsidRPr="00315FC2" w:rsidRDefault="00ED493D" w:rsidP="00871257">
            <w:pPr>
              <w:pStyle w:val="Bodytext10"/>
              <w:spacing w:after="100"/>
              <w:jc w:val="both"/>
              <w:rPr>
                <w:rFonts w:cstheme="minorHAnsi"/>
              </w:rPr>
            </w:pPr>
            <w:r>
              <w:rPr>
                <w:rFonts w:cstheme="minorHAnsi"/>
              </w:rPr>
              <w:t>c</w:t>
            </w:r>
            <w:r w:rsidR="0094333C" w:rsidRPr="00315FC2">
              <w:rPr>
                <w:rFonts w:cstheme="minorHAnsi"/>
              </w:rPr>
              <w:t>a alternativă, aceasta conduce la o reducere cu cel puțin 30 % a cererii de energie primară</w:t>
            </w:r>
            <w:r>
              <w:rPr>
                <w:rFonts w:cstheme="minorHAnsi"/>
              </w:rPr>
              <w:t>?</w:t>
            </w:r>
          </w:p>
        </w:tc>
      </w:tr>
      <w:tr w:rsidR="0094333C" w:rsidRPr="009A4836" w14:paraId="5D63031A" w14:textId="77777777" w:rsidTr="008A00C2">
        <w:tc>
          <w:tcPr>
            <w:tcW w:w="491" w:type="dxa"/>
          </w:tcPr>
          <w:p w14:paraId="3D3768F5" w14:textId="77777777" w:rsidR="0094333C" w:rsidRPr="00315FC2" w:rsidRDefault="0094333C" w:rsidP="008A00C2">
            <w:pPr>
              <w:pStyle w:val="Bodytext10"/>
              <w:spacing w:after="100"/>
              <w:jc w:val="center"/>
              <w:rPr>
                <w:rFonts w:cstheme="minorHAnsi"/>
              </w:rPr>
            </w:pPr>
            <w:r w:rsidRPr="00315FC2">
              <w:rPr>
                <w:rFonts w:cstheme="minorHAnsi"/>
              </w:rPr>
              <w:lastRenderedPageBreak/>
              <w:t>2</w:t>
            </w:r>
          </w:p>
        </w:tc>
        <w:tc>
          <w:tcPr>
            <w:tcW w:w="3185" w:type="dxa"/>
          </w:tcPr>
          <w:p w14:paraId="11C2455D" w14:textId="7F0277AE" w:rsidR="0094333C" w:rsidRPr="00315FC2" w:rsidRDefault="0094333C" w:rsidP="00871257">
            <w:pPr>
              <w:pStyle w:val="Bodytext10"/>
              <w:spacing w:after="100"/>
              <w:jc w:val="both"/>
              <w:rPr>
                <w:rFonts w:cstheme="minorHAnsi"/>
              </w:rPr>
            </w:pPr>
            <w:r w:rsidRPr="00315FC2">
              <w:rPr>
                <w:rFonts w:cstheme="minorHAnsi"/>
              </w:rPr>
              <w:t xml:space="preserve">Au fost prevăzute măsuri de adaptare la </w:t>
            </w:r>
            <w:r w:rsidR="00ED493D" w:rsidRPr="00315FC2">
              <w:rPr>
                <w:rFonts w:cstheme="minorHAnsi"/>
              </w:rPr>
              <w:t>schimbările</w:t>
            </w:r>
            <w:r w:rsidRPr="00315FC2">
              <w:rPr>
                <w:rFonts w:cstheme="minorHAnsi"/>
              </w:rPr>
              <w:t xml:space="preserve"> climatice a infrastructurii vizate, cu respectarea legislației in vigoare? (detaliere măsuri)</w:t>
            </w:r>
          </w:p>
        </w:tc>
        <w:tc>
          <w:tcPr>
            <w:tcW w:w="800" w:type="dxa"/>
          </w:tcPr>
          <w:p w14:paraId="64EBC9C3" w14:textId="77777777" w:rsidR="0094333C" w:rsidRPr="00315FC2" w:rsidRDefault="0094333C" w:rsidP="00871257">
            <w:pPr>
              <w:pStyle w:val="Bodytext10"/>
              <w:spacing w:after="100"/>
              <w:jc w:val="both"/>
              <w:rPr>
                <w:rFonts w:cstheme="minorHAnsi"/>
              </w:rPr>
            </w:pPr>
          </w:p>
        </w:tc>
        <w:tc>
          <w:tcPr>
            <w:tcW w:w="4734" w:type="dxa"/>
          </w:tcPr>
          <w:p w14:paraId="44A83AE5" w14:textId="77777777" w:rsidR="0094333C" w:rsidRPr="00315FC2" w:rsidRDefault="0094333C" w:rsidP="00871257">
            <w:pPr>
              <w:pStyle w:val="Bodytext10"/>
              <w:spacing w:after="100"/>
              <w:jc w:val="both"/>
              <w:rPr>
                <w:rFonts w:cstheme="minorHAnsi"/>
              </w:rPr>
            </w:pPr>
            <w:r w:rsidRPr="00315FC2">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315FC2" w:rsidRDefault="0094333C" w:rsidP="00871257">
            <w:pPr>
              <w:pStyle w:val="Bodytext10"/>
              <w:spacing w:after="100"/>
              <w:jc w:val="both"/>
              <w:rPr>
                <w:rFonts w:cstheme="minorHAnsi"/>
              </w:rPr>
            </w:pPr>
            <w:r w:rsidRPr="00315FC2">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A4836" w14:paraId="77C85DD5" w14:textId="77777777" w:rsidTr="008A00C2">
        <w:tc>
          <w:tcPr>
            <w:tcW w:w="491" w:type="dxa"/>
          </w:tcPr>
          <w:p w14:paraId="3A7AE14D" w14:textId="77777777" w:rsidR="0094333C" w:rsidRPr="00315FC2" w:rsidRDefault="0094333C" w:rsidP="008A00C2">
            <w:pPr>
              <w:pStyle w:val="Bodytext10"/>
              <w:spacing w:after="100"/>
              <w:jc w:val="center"/>
              <w:rPr>
                <w:rFonts w:cstheme="minorHAnsi"/>
              </w:rPr>
            </w:pPr>
            <w:r w:rsidRPr="00315FC2">
              <w:rPr>
                <w:rFonts w:cstheme="minorHAnsi"/>
              </w:rPr>
              <w:t>3</w:t>
            </w:r>
          </w:p>
        </w:tc>
        <w:tc>
          <w:tcPr>
            <w:tcW w:w="3185" w:type="dxa"/>
          </w:tcPr>
          <w:p w14:paraId="17220D2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315FC2" w:rsidRDefault="0094333C" w:rsidP="00871257">
            <w:pPr>
              <w:pStyle w:val="Bodytext10"/>
              <w:spacing w:after="100"/>
              <w:jc w:val="both"/>
              <w:rPr>
                <w:rFonts w:cstheme="minorHAnsi"/>
              </w:rPr>
            </w:pPr>
          </w:p>
        </w:tc>
        <w:tc>
          <w:tcPr>
            <w:tcW w:w="4734" w:type="dxa"/>
          </w:tcPr>
          <w:p w14:paraId="60F980D5" w14:textId="77777777" w:rsidR="0094333C" w:rsidRPr="00315FC2" w:rsidRDefault="0094333C" w:rsidP="00871257">
            <w:pPr>
              <w:pStyle w:val="Bodytext10"/>
              <w:spacing w:after="100"/>
              <w:jc w:val="both"/>
              <w:rPr>
                <w:rFonts w:cstheme="minorHAnsi"/>
              </w:rPr>
            </w:pPr>
            <w:r w:rsidRPr="00315FC2">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3412145B" w:rsidR="0094333C" w:rsidRPr="00315FC2" w:rsidRDefault="0094333C" w:rsidP="00871257">
            <w:pPr>
              <w:pStyle w:val="Bodytext10"/>
              <w:spacing w:after="100"/>
              <w:jc w:val="both"/>
              <w:rPr>
                <w:rFonts w:cstheme="minorHAnsi"/>
              </w:rPr>
            </w:pPr>
            <w:r w:rsidRPr="00315FC2">
              <w:rPr>
                <w:rFonts w:cstheme="minorHAnsi"/>
              </w:rPr>
              <w:t xml:space="preserve">Este </w:t>
            </w:r>
            <w:r w:rsidR="00ED493D" w:rsidRPr="00315FC2">
              <w:rPr>
                <w:rFonts w:cstheme="minorHAnsi"/>
              </w:rPr>
              <w:t>prevăzută</w:t>
            </w:r>
            <w:r w:rsidRPr="00315FC2">
              <w:rPr>
                <w:rFonts w:cstheme="minorHAnsi"/>
              </w:rPr>
              <w:t xml:space="preserve"> utilizarea echipamentelor/</w:t>
            </w:r>
            <w:r w:rsidR="00ED493D" w:rsidRPr="00315FC2">
              <w:rPr>
                <w:rFonts w:cstheme="minorHAnsi"/>
              </w:rPr>
              <w:t>instalaţiilor</w:t>
            </w:r>
            <w:r w:rsidRPr="00315FC2">
              <w:rPr>
                <w:rFonts w:cstheme="minorHAnsi"/>
              </w:rPr>
              <w:t xml:space="preserve"> cu consum redus de ap</w:t>
            </w:r>
            <w:r w:rsidR="00ED493D">
              <w:rPr>
                <w:rFonts w:cstheme="minorHAnsi"/>
              </w:rPr>
              <w:t>ă</w:t>
            </w:r>
            <w:r w:rsidRPr="00315FC2">
              <w:rPr>
                <w:rFonts w:cstheme="minorHAnsi"/>
              </w:rPr>
              <w:t xml:space="preserve">, </w:t>
            </w:r>
            <w:r w:rsidR="00ED493D" w:rsidRPr="00315FC2">
              <w:rPr>
                <w:rFonts w:cstheme="minorHAnsi"/>
              </w:rPr>
              <w:t>atât</w:t>
            </w:r>
            <w:r w:rsidRPr="00315FC2">
              <w:rPr>
                <w:rFonts w:cstheme="minorHAnsi"/>
              </w:rPr>
              <w:t xml:space="preserve"> pe perioada </w:t>
            </w:r>
            <w:r w:rsidR="00ED493D" w:rsidRPr="00315FC2">
              <w:rPr>
                <w:rFonts w:cstheme="minorHAnsi"/>
              </w:rPr>
              <w:t>lucrărilor</w:t>
            </w:r>
            <w:r w:rsidRPr="00315FC2">
              <w:rPr>
                <w:rFonts w:cstheme="minorHAnsi"/>
              </w:rPr>
              <w:t xml:space="preserve"> cat si pe perioada </w:t>
            </w:r>
            <w:r w:rsidR="00ED493D" w:rsidRPr="00315FC2">
              <w:rPr>
                <w:rFonts w:cstheme="minorHAnsi"/>
              </w:rPr>
              <w:t>exploatării</w:t>
            </w:r>
            <w:r w:rsidRPr="00315FC2">
              <w:rPr>
                <w:rFonts w:cstheme="minorHAnsi"/>
              </w:rPr>
              <w:t>?</w:t>
            </w:r>
          </w:p>
        </w:tc>
      </w:tr>
      <w:tr w:rsidR="0094333C" w:rsidRPr="009A4836" w14:paraId="2847EC79" w14:textId="77777777" w:rsidTr="008A00C2">
        <w:tc>
          <w:tcPr>
            <w:tcW w:w="491" w:type="dxa"/>
          </w:tcPr>
          <w:p w14:paraId="5CC49C14" w14:textId="77777777" w:rsidR="0094333C" w:rsidRPr="00315FC2" w:rsidRDefault="0094333C" w:rsidP="008A00C2">
            <w:pPr>
              <w:pStyle w:val="Bodytext10"/>
              <w:spacing w:after="100"/>
              <w:jc w:val="center"/>
              <w:rPr>
                <w:rFonts w:cstheme="minorHAnsi"/>
              </w:rPr>
            </w:pPr>
            <w:r w:rsidRPr="00315FC2">
              <w:rPr>
                <w:rFonts w:cstheme="minorHAnsi"/>
              </w:rPr>
              <w:t>4</w:t>
            </w:r>
          </w:p>
        </w:tc>
        <w:tc>
          <w:tcPr>
            <w:tcW w:w="3185" w:type="dxa"/>
          </w:tcPr>
          <w:p w14:paraId="7DA49416" w14:textId="14C278B8" w:rsidR="0094333C" w:rsidRPr="00315FC2" w:rsidRDefault="0094333C" w:rsidP="00871257">
            <w:pPr>
              <w:pStyle w:val="Bodytext10"/>
              <w:spacing w:after="100"/>
              <w:jc w:val="both"/>
              <w:rPr>
                <w:rFonts w:cstheme="minorHAnsi"/>
              </w:rPr>
            </w:pPr>
            <w:r w:rsidRPr="00315FC2">
              <w:rPr>
                <w:rFonts w:cstheme="minorHAnsi"/>
              </w:rPr>
              <w:t xml:space="preserve">Au fost prevăzute măsuri de limitare a generării </w:t>
            </w:r>
            <w:r w:rsidR="00ED493D" w:rsidRPr="00315FC2">
              <w:rPr>
                <w:rFonts w:cstheme="minorHAnsi"/>
              </w:rPr>
              <w:t>deşeurilor</w:t>
            </w:r>
            <w:r w:rsidRPr="00315FC2">
              <w:rPr>
                <w:rFonts w:cstheme="minorHAnsi"/>
              </w:rPr>
              <w:t xml:space="preserve">, precum și </w:t>
            </w:r>
            <w:r w:rsidR="00ED493D" w:rsidRPr="00315FC2">
              <w:rPr>
                <w:rFonts w:cstheme="minorHAnsi"/>
              </w:rPr>
              <w:t>soluții</w:t>
            </w:r>
            <w:r w:rsidRPr="00315FC2">
              <w:rPr>
                <w:rFonts w:cstheme="minorHAnsi"/>
              </w:rPr>
              <w:t xml:space="preserve"> de reutilizare, reciclare și valorificare a deșeurilor rezultate în procesul de execuție, cu respectarea legislației </w:t>
            </w:r>
            <w:r w:rsidR="00B562B2">
              <w:rPr>
                <w:rFonts w:cstheme="minorHAnsi"/>
              </w:rPr>
              <w:t>î</w:t>
            </w:r>
            <w:r w:rsidRPr="00315FC2">
              <w:rPr>
                <w:rFonts w:cstheme="minorHAnsi"/>
              </w:rPr>
              <w:t>n vigoare? (detaliere măsuri)</w:t>
            </w:r>
          </w:p>
        </w:tc>
        <w:tc>
          <w:tcPr>
            <w:tcW w:w="800" w:type="dxa"/>
          </w:tcPr>
          <w:p w14:paraId="2DD2149E" w14:textId="77777777" w:rsidR="0094333C" w:rsidRPr="00315FC2" w:rsidRDefault="0094333C" w:rsidP="00871257">
            <w:pPr>
              <w:pStyle w:val="Bodytext10"/>
              <w:spacing w:after="100"/>
              <w:jc w:val="both"/>
              <w:rPr>
                <w:rFonts w:cstheme="minorHAnsi"/>
              </w:rPr>
            </w:pPr>
          </w:p>
        </w:tc>
        <w:tc>
          <w:tcPr>
            <w:tcW w:w="4734" w:type="dxa"/>
          </w:tcPr>
          <w:p w14:paraId="6F6DB85A" w14:textId="039DF062" w:rsidR="0094333C" w:rsidRPr="00315FC2" w:rsidRDefault="0094333C" w:rsidP="00871257">
            <w:pPr>
              <w:pStyle w:val="Bodytext10"/>
              <w:spacing w:after="100"/>
              <w:jc w:val="both"/>
              <w:rPr>
                <w:rFonts w:cstheme="minorHAnsi"/>
              </w:rPr>
            </w:pPr>
            <w:r w:rsidRPr="00315FC2">
              <w:rPr>
                <w:rFonts w:cstheme="minorHAnsi"/>
              </w:rPr>
              <w:t>Prin proiect se are în vedere ca 70%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315FC2" w:rsidRDefault="0094333C" w:rsidP="00871257">
            <w:pPr>
              <w:pStyle w:val="Bodytext10"/>
              <w:spacing w:after="100"/>
              <w:jc w:val="both"/>
              <w:rPr>
                <w:rFonts w:cstheme="minorHAnsi"/>
              </w:rPr>
            </w:pPr>
            <w:r w:rsidRPr="00315FC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94333C" w:rsidRPr="009A4836" w14:paraId="4E07E10E" w14:textId="77777777" w:rsidTr="008A00C2">
        <w:tc>
          <w:tcPr>
            <w:tcW w:w="491" w:type="dxa"/>
          </w:tcPr>
          <w:p w14:paraId="6A47A86F" w14:textId="77777777" w:rsidR="0094333C" w:rsidRPr="00315FC2" w:rsidRDefault="0094333C" w:rsidP="008A00C2">
            <w:pPr>
              <w:pStyle w:val="Bodytext10"/>
              <w:spacing w:after="100"/>
              <w:jc w:val="center"/>
              <w:rPr>
                <w:rFonts w:cstheme="minorHAnsi"/>
              </w:rPr>
            </w:pPr>
            <w:r w:rsidRPr="00315FC2">
              <w:rPr>
                <w:rFonts w:cstheme="minorHAnsi"/>
              </w:rPr>
              <w:t>5</w:t>
            </w:r>
          </w:p>
        </w:tc>
        <w:tc>
          <w:tcPr>
            <w:tcW w:w="3185" w:type="dxa"/>
          </w:tcPr>
          <w:p w14:paraId="5A15994B" w14:textId="77777777" w:rsidR="0094333C" w:rsidRPr="00315FC2" w:rsidRDefault="0094333C" w:rsidP="00871257">
            <w:pPr>
              <w:pStyle w:val="Bodytext10"/>
              <w:spacing w:after="100"/>
              <w:jc w:val="both"/>
              <w:rPr>
                <w:rFonts w:cstheme="minorHAnsi"/>
              </w:rPr>
            </w:pPr>
            <w:r w:rsidRPr="00315FC2">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315FC2" w:rsidRDefault="0094333C" w:rsidP="00871257">
            <w:pPr>
              <w:pStyle w:val="Bodytext10"/>
              <w:spacing w:after="100"/>
              <w:jc w:val="both"/>
              <w:rPr>
                <w:rFonts w:cstheme="minorHAnsi"/>
              </w:rPr>
            </w:pPr>
          </w:p>
        </w:tc>
        <w:tc>
          <w:tcPr>
            <w:tcW w:w="4734" w:type="dxa"/>
          </w:tcPr>
          <w:p w14:paraId="5A32F904" w14:textId="036254E9" w:rsidR="0094333C" w:rsidRPr="00315FC2" w:rsidRDefault="0094333C" w:rsidP="00871257">
            <w:pPr>
              <w:pStyle w:val="Bodytext10"/>
              <w:spacing w:after="100"/>
              <w:jc w:val="both"/>
              <w:rPr>
                <w:rFonts w:cstheme="minorHAnsi"/>
              </w:rPr>
            </w:pPr>
            <w:r w:rsidRPr="00315FC2">
              <w:rPr>
                <w:rFonts w:cstheme="minorHAnsi"/>
              </w:rPr>
              <w:t xml:space="preserve">Prin proiect se asigură utilizarea materialelor si tehnologiilor de construcții care conduc la reducerea zgomotului, a prafului și a emisiilor poluante în timpul lucrărilor de renovare sau sunt </w:t>
            </w:r>
            <w:r w:rsidR="00B562B2" w:rsidRPr="00315FC2">
              <w:rPr>
                <w:rFonts w:cstheme="minorHAnsi"/>
              </w:rPr>
              <w:t>prevăzute</w:t>
            </w:r>
            <w:r w:rsidRPr="00315FC2">
              <w:rPr>
                <w:rFonts w:cstheme="minorHAnsi"/>
              </w:rPr>
              <w:t xml:space="preserve"> masuri de reducere a acestor emisii?</w:t>
            </w:r>
          </w:p>
          <w:p w14:paraId="7087F999" w14:textId="79548D91" w:rsidR="0094333C" w:rsidRPr="00315FC2" w:rsidRDefault="0094333C" w:rsidP="00871257">
            <w:pPr>
              <w:pStyle w:val="Bodytext10"/>
              <w:spacing w:after="100"/>
              <w:jc w:val="both"/>
              <w:rPr>
                <w:rFonts w:cstheme="minorHAnsi"/>
              </w:rPr>
            </w:pPr>
            <w:r w:rsidRPr="00315FC2">
              <w:rPr>
                <w:rFonts w:cstheme="minorHAnsi"/>
              </w:rPr>
              <w:t xml:space="preserve">Este </w:t>
            </w:r>
            <w:r w:rsidR="00B562B2" w:rsidRPr="00315FC2">
              <w:rPr>
                <w:rFonts w:cstheme="minorHAnsi"/>
              </w:rPr>
              <w:t>prevăzută</w:t>
            </w:r>
            <w:r w:rsidRPr="00315FC2">
              <w:rPr>
                <w:rFonts w:cstheme="minorHAnsi"/>
              </w:rPr>
              <w:t xml:space="preserve"> instalarea de sisteme de canalizare adecvate pentru a preveni scurgerile de apă și </w:t>
            </w:r>
            <w:r w:rsidRPr="00315FC2">
              <w:rPr>
                <w:rFonts w:cstheme="minorHAnsi"/>
              </w:rPr>
              <w:lastRenderedPageBreak/>
              <w:t>poluarea solului și a resurselor de apă?</w:t>
            </w:r>
          </w:p>
          <w:p w14:paraId="2B7F590C" w14:textId="77777777" w:rsidR="0094333C" w:rsidRPr="00315FC2" w:rsidRDefault="0094333C" w:rsidP="00871257">
            <w:pPr>
              <w:pStyle w:val="Bodytext10"/>
              <w:spacing w:after="100"/>
              <w:jc w:val="both"/>
              <w:rPr>
                <w:rFonts w:cstheme="minorHAnsi"/>
              </w:rPr>
            </w:pPr>
            <w:r w:rsidRPr="00315FC2">
              <w:rPr>
                <w:rFonts w:cstheme="minorHAnsi"/>
              </w:rPr>
              <w:t>Prin proiect se asigură că materialele de construcție și componentele utilizate la renovarea clădirii nu conțin azbest și nici substanțe care prezintă motive de îngrijorare deosebită?</w:t>
            </w:r>
          </w:p>
          <w:p w14:paraId="4B05FAEE" w14:textId="0E013977" w:rsidR="0094333C" w:rsidRPr="00315FC2" w:rsidRDefault="0094333C" w:rsidP="00871257">
            <w:pPr>
              <w:pStyle w:val="Bodytext10"/>
              <w:spacing w:after="100"/>
              <w:jc w:val="both"/>
              <w:rPr>
                <w:rFonts w:cstheme="minorHAnsi"/>
              </w:rPr>
            </w:pPr>
            <w:r w:rsidRPr="00315FC2">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315FC2" w:rsidRDefault="0094333C" w:rsidP="00871257">
            <w:pPr>
              <w:pStyle w:val="Bodytext10"/>
              <w:spacing w:after="100"/>
              <w:jc w:val="both"/>
              <w:rPr>
                <w:rFonts w:cstheme="minorHAnsi"/>
              </w:rPr>
            </w:pPr>
            <w:r w:rsidRPr="00315FC2">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A4836" w14:paraId="5F45780A" w14:textId="77777777" w:rsidTr="008A00C2">
        <w:tc>
          <w:tcPr>
            <w:tcW w:w="491" w:type="dxa"/>
          </w:tcPr>
          <w:p w14:paraId="1F51C608" w14:textId="77777777" w:rsidR="0094333C" w:rsidRPr="00315FC2" w:rsidRDefault="0094333C" w:rsidP="008A00C2">
            <w:pPr>
              <w:pStyle w:val="Bodytext10"/>
              <w:spacing w:after="100"/>
              <w:jc w:val="center"/>
              <w:rPr>
                <w:rFonts w:cstheme="minorHAnsi"/>
              </w:rPr>
            </w:pPr>
            <w:r w:rsidRPr="00315FC2">
              <w:rPr>
                <w:rFonts w:cstheme="minorHAnsi"/>
              </w:rPr>
              <w:lastRenderedPageBreak/>
              <w:t>6</w:t>
            </w:r>
          </w:p>
        </w:tc>
        <w:tc>
          <w:tcPr>
            <w:tcW w:w="3185" w:type="dxa"/>
          </w:tcPr>
          <w:p w14:paraId="1F26E29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315FC2" w:rsidRDefault="0094333C" w:rsidP="00871257">
            <w:pPr>
              <w:pStyle w:val="Bodytext10"/>
              <w:spacing w:after="100"/>
              <w:jc w:val="both"/>
              <w:rPr>
                <w:rFonts w:cstheme="minorHAnsi"/>
              </w:rPr>
            </w:pPr>
          </w:p>
        </w:tc>
        <w:tc>
          <w:tcPr>
            <w:tcW w:w="4734" w:type="dxa"/>
          </w:tcPr>
          <w:p w14:paraId="027001BB" w14:textId="77777777" w:rsidR="0094333C" w:rsidRPr="00315FC2" w:rsidRDefault="0094333C" w:rsidP="00871257">
            <w:pPr>
              <w:pStyle w:val="Bodytext10"/>
              <w:spacing w:after="100"/>
              <w:jc w:val="both"/>
              <w:rPr>
                <w:rFonts w:cstheme="minorHAnsi"/>
              </w:rPr>
            </w:pPr>
            <w:r w:rsidRPr="00315FC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0203438E" w:rsidR="0094333C" w:rsidRPr="00315FC2" w:rsidRDefault="00B562B2"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Clădiri</w:t>
            </w:r>
            <w:r w:rsidR="0094333C" w:rsidRPr="00315FC2">
              <w:rPr>
                <w:rFonts w:asciiTheme="minorHAnsi" w:hAnsiTheme="minorHAnsi" w:cstheme="minorHAnsi"/>
                <w:sz w:val="22"/>
                <w:szCs w:val="22"/>
                <w:lang w:val="ro-RO"/>
              </w:rPr>
              <w:t xml:space="preserve"> noi: Noua construcție nu este construită pe unul dintre următoarele tipuri de teren: </w:t>
            </w:r>
          </w:p>
          <w:p w14:paraId="5FC637E7" w14:textId="77777777"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 xml:space="preserve">(a) teren arabil și teren pentru culturi cu un nivel de fertilitate a solului și de biodiversitate subterană care se situează între moderat și ridicat, astfel cum se menționează în studiul LUCAS al UE294; </w:t>
            </w:r>
          </w:p>
          <w:p w14:paraId="525B747B" w14:textId="77777777"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 xml:space="preserve">(b) teren virgin cu o valoare ridicată recunoscută în ceea ce privește biodiversitatea și teren care servește drept habitat pentru specii pe cale de dispariție (de floră și faună) incluse pe lista roșie europeană295 sau pe lista roșie a UICN296; </w:t>
            </w:r>
          </w:p>
          <w:p w14:paraId="2D7E3F0C" w14:textId="19906B2D" w:rsidR="0094333C" w:rsidRPr="00315FC2" w:rsidRDefault="0094333C" w:rsidP="00871257">
            <w:pPr>
              <w:pStyle w:val="Bodytext10"/>
              <w:spacing w:after="100"/>
              <w:jc w:val="both"/>
              <w:rPr>
                <w:rFonts w:cstheme="minorHAnsi"/>
              </w:rPr>
            </w:pPr>
            <w:r w:rsidRPr="00315FC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315FC2" w:rsidRDefault="0094333C">
      <w:pPr>
        <w:rPr>
          <w:color w:val="000000" w:themeColor="text1"/>
          <w:lang w:val="ro-RO"/>
        </w:rPr>
      </w:pPr>
    </w:p>
    <w:sectPr w:rsidR="0094333C" w:rsidRPr="00315FC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6D13DD" w14:textId="77777777" w:rsidR="000D237A" w:rsidRDefault="000D237A">
      <w:pPr>
        <w:spacing w:after="0" w:line="240" w:lineRule="auto"/>
      </w:pPr>
      <w:r>
        <w:separator/>
      </w:r>
    </w:p>
  </w:endnote>
  <w:endnote w:type="continuationSeparator" w:id="0">
    <w:p w14:paraId="388F4320" w14:textId="77777777" w:rsidR="000D237A" w:rsidRDefault="000D2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999C09" w14:textId="77777777" w:rsidR="000D237A" w:rsidRDefault="000D237A">
      <w:pPr>
        <w:spacing w:after="0" w:line="240" w:lineRule="auto"/>
      </w:pPr>
      <w:r>
        <w:separator/>
      </w:r>
    </w:p>
  </w:footnote>
  <w:footnote w:type="continuationSeparator" w:id="0">
    <w:p w14:paraId="6C481EB2" w14:textId="77777777" w:rsidR="000D237A" w:rsidRDefault="000D23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CB00E2"/>
    <w:multiLevelType w:val="hybridMultilevel"/>
    <w:tmpl w:val="3926BB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2"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4"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6"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5"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8"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0"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6"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8"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0"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5"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7"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0"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4"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5"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7"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2"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4"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5"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8"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9"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4"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6"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9"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0"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1"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3"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5"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6" w15:restartNumberingAfterBreak="0">
    <w:nsid w:val="75C83929"/>
    <w:multiLevelType w:val="hybridMultilevel"/>
    <w:tmpl w:val="74CAEC54"/>
    <w:lvl w:ilvl="0" w:tplc="2676D614">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7"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8"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61295855">
    <w:abstractNumId w:val="21"/>
  </w:num>
  <w:num w:numId="2" w16cid:durableId="11630055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31970395">
    <w:abstractNumId w:val="85"/>
  </w:num>
  <w:num w:numId="4" w16cid:durableId="688606731">
    <w:abstractNumId w:val="82"/>
  </w:num>
  <w:num w:numId="5" w16cid:durableId="34355478">
    <w:abstractNumId w:val="39"/>
  </w:num>
  <w:num w:numId="6" w16cid:durableId="3024253">
    <w:abstractNumId w:val="17"/>
  </w:num>
  <w:num w:numId="7" w16cid:durableId="1992175972">
    <w:abstractNumId w:val="80"/>
  </w:num>
  <w:num w:numId="8" w16cid:durableId="134105055">
    <w:abstractNumId w:val="45"/>
  </w:num>
  <w:num w:numId="9" w16cid:durableId="892349955">
    <w:abstractNumId w:val="72"/>
  </w:num>
  <w:num w:numId="10" w16cid:durableId="1861897997">
    <w:abstractNumId w:val="83"/>
  </w:num>
  <w:num w:numId="11" w16cid:durableId="1598057227">
    <w:abstractNumId w:val="56"/>
  </w:num>
  <w:num w:numId="12" w16cid:durableId="1463039130">
    <w:abstractNumId w:val="10"/>
  </w:num>
  <w:num w:numId="13" w16cid:durableId="354355717">
    <w:abstractNumId w:val="46"/>
  </w:num>
  <w:num w:numId="14" w16cid:durableId="2036880354">
    <w:abstractNumId w:val="25"/>
  </w:num>
  <w:num w:numId="15" w16cid:durableId="462696498">
    <w:abstractNumId w:val="34"/>
  </w:num>
  <w:num w:numId="16" w16cid:durableId="1818842169">
    <w:abstractNumId w:val="24"/>
  </w:num>
  <w:num w:numId="17" w16cid:durableId="409156951">
    <w:abstractNumId w:val="14"/>
  </w:num>
  <w:num w:numId="18" w16cid:durableId="539558146">
    <w:abstractNumId w:val="49"/>
  </w:num>
  <w:num w:numId="19" w16cid:durableId="821196749">
    <w:abstractNumId w:val="64"/>
  </w:num>
  <w:num w:numId="20" w16cid:durableId="2143185449">
    <w:abstractNumId w:val="57"/>
  </w:num>
  <w:num w:numId="21" w16cid:durableId="1230966144">
    <w:abstractNumId w:val="37"/>
  </w:num>
  <w:num w:numId="22" w16cid:durableId="1826167601">
    <w:abstractNumId w:val="62"/>
  </w:num>
  <w:num w:numId="23" w16cid:durableId="1329554229">
    <w:abstractNumId w:val="4"/>
  </w:num>
  <w:num w:numId="24" w16cid:durableId="579560757">
    <w:abstractNumId w:val="48"/>
  </w:num>
  <w:num w:numId="25" w16cid:durableId="1679775159">
    <w:abstractNumId w:val="38"/>
  </w:num>
  <w:num w:numId="26" w16cid:durableId="1480610830">
    <w:abstractNumId w:val="19"/>
  </w:num>
  <w:num w:numId="27" w16cid:durableId="1635670038">
    <w:abstractNumId w:val="28"/>
  </w:num>
  <w:num w:numId="28" w16cid:durableId="1322199941">
    <w:abstractNumId w:val="20"/>
  </w:num>
  <w:num w:numId="29" w16cid:durableId="1966690634">
    <w:abstractNumId w:val="30"/>
  </w:num>
  <w:num w:numId="30" w16cid:durableId="361790643">
    <w:abstractNumId w:val="5"/>
  </w:num>
  <w:num w:numId="31" w16cid:durableId="1584101989">
    <w:abstractNumId w:val="76"/>
  </w:num>
  <w:num w:numId="32" w16cid:durableId="144780538">
    <w:abstractNumId w:val="70"/>
  </w:num>
  <w:num w:numId="33" w16cid:durableId="727922504">
    <w:abstractNumId w:val="23"/>
  </w:num>
  <w:num w:numId="34" w16cid:durableId="7036033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21460755">
    <w:abstractNumId w:val="60"/>
  </w:num>
  <w:num w:numId="36" w16cid:durableId="228420724">
    <w:abstractNumId w:val="6"/>
  </w:num>
  <w:num w:numId="37" w16cid:durableId="381364180">
    <w:abstractNumId w:val="55"/>
  </w:num>
  <w:num w:numId="38" w16cid:durableId="1687557393">
    <w:abstractNumId w:val="71"/>
  </w:num>
  <w:num w:numId="39" w16cid:durableId="731931497">
    <w:abstractNumId w:val="67"/>
  </w:num>
  <w:num w:numId="40" w16cid:durableId="1178614350">
    <w:abstractNumId w:val="22"/>
  </w:num>
  <w:num w:numId="41" w16cid:durableId="1201472419">
    <w:abstractNumId w:val="50"/>
  </w:num>
  <w:num w:numId="42" w16cid:durableId="1109591050">
    <w:abstractNumId w:val="3"/>
  </w:num>
  <w:num w:numId="43" w16cid:durableId="1956206067">
    <w:abstractNumId w:val="27"/>
  </w:num>
  <w:num w:numId="44" w16cid:durableId="691107075">
    <w:abstractNumId w:val="84"/>
  </w:num>
  <w:num w:numId="45" w16cid:durableId="2024353164">
    <w:abstractNumId w:val="75"/>
  </w:num>
  <w:num w:numId="46" w16cid:durableId="678586676">
    <w:abstractNumId w:val="79"/>
  </w:num>
  <w:num w:numId="47" w16cid:durableId="1968006913">
    <w:abstractNumId w:val="65"/>
  </w:num>
  <w:num w:numId="48" w16cid:durableId="1326082632">
    <w:abstractNumId w:val="11"/>
  </w:num>
  <w:num w:numId="49" w16cid:durableId="1283610876">
    <w:abstractNumId w:val="54"/>
  </w:num>
  <w:num w:numId="50" w16cid:durableId="409080280">
    <w:abstractNumId w:val="61"/>
  </w:num>
  <w:num w:numId="51" w16cid:durableId="388770476">
    <w:abstractNumId w:val="36"/>
  </w:num>
  <w:num w:numId="52" w16cid:durableId="219484389">
    <w:abstractNumId w:val="74"/>
  </w:num>
  <w:num w:numId="53" w16cid:durableId="1109930751">
    <w:abstractNumId w:val="29"/>
  </w:num>
  <w:num w:numId="54" w16cid:durableId="1331254207">
    <w:abstractNumId w:val="44"/>
  </w:num>
  <w:num w:numId="55" w16cid:durableId="2128693854">
    <w:abstractNumId w:val="35"/>
  </w:num>
  <w:num w:numId="56" w16cid:durableId="378748648">
    <w:abstractNumId w:val="15"/>
  </w:num>
  <w:num w:numId="57" w16cid:durableId="294725609">
    <w:abstractNumId w:val="40"/>
  </w:num>
  <w:num w:numId="58" w16cid:durableId="1774134050">
    <w:abstractNumId w:val="53"/>
  </w:num>
  <w:num w:numId="59" w16cid:durableId="900362616">
    <w:abstractNumId w:val="66"/>
  </w:num>
  <w:num w:numId="60" w16cid:durableId="927038734">
    <w:abstractNumId w:val="58"/>
  </w:num>
  <w:num w:numId="61" w16cid:durableId="1372724043">
    <w:abstractNumId w:val="52"/>
  </w:num>
  <w:num w:numId="62" w16cid:durableId="1505122791">
    <w:abstractNumId w:val="26"/>
  </w:num>
  <w:num w:numId="63" w16cid:durableId="773356942">
    <w:abstractNumId w:val="9"/>
  </w:num>
  <w:num w:numId="64" w16cid:durableId="710763851">
    <w:abstractNumId w:val="31"/>
  </w:num>
  <w:num w:numId="65" w16cid:durableId="514811442">
    <w:abstractNumId w:val="73"/>
  </w:num>
  <w:num w:numId="66" w16cid:durableId="888807697">
    <w:abstractNumId w:val="68"/>
  </w:num>
  <w:num w:numId="67" w16cid:durableId="747382666">
    <w:abstractNumId w:val="87"/>
  </w:num>
  <w:num w:numId="68" w16cid:durableId="568931117">
    <w:abstractNumId w:val="43"/>
  </w:num>
  <w:num w:numId="69" w16cid:durableId="307132057">
    <w:abstractNumId w:val="63"/>
  </w:num>
  <w:num w:numId="70" w16cid:durableId="1514765643">
    <w:abstractNumId w:val="78"/>
  </w:num>
  <w:num w:numId="71" w16cid:durableId="110973761">
    <w:abstractNumId w:val="2"/>
  </w:num>
  <w:num w:numId="72" w16cid:durableId="866213987">
    <w:abstractNumId w:val="16"/>
  </w:num>
  <w:num w:numId="73" w16cid:durableId="866019991">
    <w:abstractNumId w:val="32"/>
  </w:num>
  <w:num w:numId="74" w16cid:durableId="13968455">
    <w:abstractNumId w:val="47"/>
  </w:num>
  <w:num w:numId="75" w16cid:durableId="2071345334">
    <w:abstractNumId w:val="77"/>
  </w:num>
  <w:num w:numId="76" w16cid:durableId="1049574818">
    <w:abstractNumId w:val="1"/>
  </w:num>
  <w:num w:numId="77" w16cid:durableId="826021542">
    <w:abstractNumId w:val="7"/>
  </w:num>
  <w:num w:numId="78" w16cid:durableId="275720687">
    <w:abstractNumId w:val="41"/>
  </w:num>
  <w:num w:numId="79" w16cid:durableId="1003973378">
    <w:abstractNumId w:val="42"/>
  </w:num>
  <w:num w:numId="80" w16cid:durableId="1821918777">
    <w:abstractNumId w:val="33"/>
  </w:num>
  <w:num w:numId="81" w16cid:durableId="1916011823">
    <w:abstractNumId w:val="12"/>
  </w:num>
  <w:num w:numId="82" w16cid:durableId="270359994">
    <w:abstractNumId w:val="59"/>
  </w:num>
  <w:num w:numId="83" w16cid:durableId="1770392309">
    <w:abstractNumId w:val="18"/>
  </w:num>
  <w:num w:numId="84" w16cid:durableId="1774934847">
    <w:abstractNumId w:val="69"/>
  </w:num>
  <w:num w:numId="85" w16cid:durableId="147986714">
    <w:abstractNumId w:val="88"/>
  </w:num>
  <w:num w:numId="86" w16cid:durableId="1831218169">
    <w:abstractNumId w:val="81"/>
  </w:num>
  <w:num w:numId="87" w16cid:durableId="481238859">
    <w:abstractNumId w:val="51"/>
  </w:num>
  <w:num w:numId="88" w16cid:durableId="160588055">
    <w:abstractNumId w:val="86"/>
  </w:num>
  <w:num w:numId="89" w16cid:durableId="1676610451">
    <w:abstractNumId w:val="8"/>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0D237A"/>
    <w:rsid w:val="000E1555"/>
    <w:rsid w:val="00101145"/>
    <w:rsid w:val="00113B50"/>
    <w:rsid w:val="001246D1"/>
    <w:rsid w:val="001407D5"/>
    <w:rsid w:val="001B1A70"/>
    <w:rsid w:val="001E7C1D"/>
    <w:rsid w:val="00225D91"/>
    <w:rsid w:val="00234595"/>
    <w:rsid w:val="00272F10"/>
    <w:rsid w:val="002846EC"/>
    <w:rsid w:val="0029118A"/>
    <w:rsid w:val="002A3BFD"/>
    <w:rsid w:val="002B082D"/>
    <w:rsid w:val="002B7C99"/>
    <w:rsid w:val="002C3AF8"/>
    <w:rsid w:val="002D4681"/>
    <w:rsid w:val="00315FC2"/>
    <w:rsid w:val="00316119"/>
    <w:rsid w:val="00335386"/>
    <w:rsid w:val="00354324"/>
    <w:rsid w:val="003667D2"/>
    <w:rsid w:val="00375FB1"/>
    <w:rsid w:val="00394C67"/>
    <w:rsid w:val="003A1B30"/>
    <w:rsid w:val="003D5A70"/>
    <w:rsid w:val="003E026E"/>
    <w:rsid w:val="00412795"/>
    <w:rsid w:val="00414DF9"/>
    <w:rsid w:val="00420888"/>
    <w:rsid w:val="00436A8B"/>
    <w:rsid w:val="004536F7"/>
    <w:rsid w:val="00460B9D"/>
    <w:rsid w:val="004818C5"/>
    <w:rsid w:val="004819BE"/>
    <w:rsid w:val="00482F11"/>
    <w:rsid w:val="00484FF8"/>
    <w:rsid w:val="00521DBC"/>
    <w:rsid w:val="00537E9C"/>
    <w:rsid w:val="00563469"/>
    <w:rsid w:val="00586C2E"/>
    <w:rsid w:val="0058762D"/>
    <w:rsid w:val="005A05A1"/>
    <w:rsid w:val="005E0652"/>
    <w:rsid w:val="005F2E02"/>
    <w:rsid w:val="0061764D"/>
    <w:rsid w:val="006642C6"/>
    <w:rsid w:val="0066461A"/>
    <w:rsid w:val="0066545E"/>
    <w:rsid w:val="006752AD"/>
    <w:rsid w:val="00676689"/>
    <w:rsid w:val="006842AC"/>
    <w:rsid w:val="0069119F"/>
    <w:rsid w:val="0070176E"/>
    <w:rsid w:val="007205C0"/>
    <w:rsid w:val="00771566"/>
    <w:rsid w:val="00772AE7"/>
    <w:rsid w:val="00792E90"/>
    <w:rsid w:val="007B33C2"/>
    <w:rsid w:val="007B6265"/>
    <w:rsid w:val="008508FB"/>
    <w:rsid w:val="008536F8"/>
    <w:rsid w:val="00863C90"/>
    <w:rsid w:val="00871257"/>
    <w:rsid w:val="008817A5"/>
    <w:rsid w:val="008867D6"/>
    <w:rsid w:val="008878FA"/>
    <w:rsid w:val="00890296"/>
    <w:rsid w:val="009163A5"/>
    <w:rsid w:val="0094333C"/>
    <w:rsid w:val="009434F5"/>
    <w:rsid w:val="00944DFD"/>
    <w:rsid w:val="00956661"/>
    <w:rsid w:val="00987BE8"/>
    <w:rsid w:val="009A4836"/>
    <w:rsid w:val="009A48DB"/>
    <w:rsid w:val="009B6614"/>
    <w:rsid w:val="009C638D"/>
    <w:rsid w:val="009F71F2"/>
    <w:rsid w:val="00A14711"/>
    <w:rsid w:val="00A565B1"/>
    <w:rsid w:val="00A74D03"/>
    <w:rsid w:val="00A8232A"/>
    <w:rsid w:val="00AB44DA"/>
    <w:rsid w:val="00AB5F79"/>
    <w:rsid w:val="00AC0602"/>
    <w:rsid w:val="00AC6357"/>
    <w:rsid w:val="00AD4BE7"/>
    <w:rsid w:val="00AD6621"/>
    <w:rsid w:val="00B20233"/>
    <w:rsid w:val="00B25C8B"/>
    <w:rsid w:val="00B34DB7"/>
    <w:rsid w:val="00B358B0"/>
    <w:rsid w:val="00B47820"/>
    <w:rsid w:val="00B562B2"/>
    <w:rsid w:val="00B635EE"/>
    <w:rsid w:val="00BA425B"/>
    <w:rsid w:val="00BE7596"/>
    <w:rsid w:val="00BF1E2D"/>
    <w:rsid w:val="00C3207F"/>
    <w:rsid w:val="00C34BF1"/>
    <w:rsid w:val="00CA1EF3"/>
    <w:rsid w:val="00CE1034"/>
    <w:rsid w:val="00CE3F9D"/>
    <w:rsid w:val="00D145C0"/>
    <w:rsid w:val="00D200BA"/>
    <w:rsid w:val="00D361C7"/>
    <w:rsid w:val="00DA04F1"/>
    <w:rsid w:val="00DB56E0"/>
    <w:rsid w:val="00DE1A0C"/>
    <w:rsid w:val="00DF4C54"/>
    <w:rsid w:val="00E01A6A"/>
    <w:rsid w:val="00E02222"/>
    <w:rsid w:val="00E213E4"/>
    <w:rsid w:val="00E21723"/>
    <w:rsid w:val="00E307DF"/>
    <w:rsid w:val="00E449E1"/>
    <w:rsid w:val="00E4684F"/>
    <w:rsid w:val="00E73561"/>
    <w:rsid w:val="00E93B87"/>
    <w:rsid w:val="00ED493D"/>
    <w:rsid w:val="00EF4185"/>
    <w:rsid w:val="00F161E8"/>
    <w:rsid w:val="00F26DFB"/>
    <w:rsid w:val="00FB5784"/>
    <w:rsid w:val="00FC377F"/>
    <w:rsid w:val="00FC683F"/>
    <w:rsid w:val="00FE5C9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40</TotalTime>
  <Pages>13</Pages>
  <Words>4806</Words>
  <Characters>27396</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7</cp:revision>
  <dcterms:created xsi:type="dcterms:W3CDTF">2023-06-19T14:10:00Z</dcterms:created>
  <dcterms:modified xsi:type="dcterms:W3CDTF">2023-06-29T02:55:00Z</dcterms:modified>
</cp:coreProperties>
</file>