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132F" w14:textId="77777777" w:rsidR="003C0C52" w:rsidRDefault="003C0C52" w:rsidP="00BB77A3">
      <w:pPr>
        <w:spacing w:after="0"/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14:paraId="79A3EA0B" w14:textId="064BE84A" w:rsidR="00F71B71" w:rsidRPr="00C41663" w:rsidRDefault="00137B77" w:rsidP="00BB77A3">
      <w:pPr>
        <w:spacing w:after="0"/>
        <w:ind w:firstLine="360"/>
        <w:jc w:val="center"/>
        <w:rPr>
          <w:rFonts w:ascii="Times New Roman" w:hAnsi="Times New Roman"/>
          <w:b/>
          <w:sz w:val="32"/>
          <w:szCs w:val="32"/>
        </w:rPr>
      </w:pPr>
      <w:r w:rsidRPr="00C41663">
        <w:rPr>
          <w:rFonts w:ascii="Times New Roman" w:hAnsi="Times New Roman"/>
          <w:b/>
          <w:sz w:val="32"/>
          <w:szCs w:val="32"/>
        </w:rPr>
        <w:t>ANUNT DE RECRUTARE</w:t>
      </w:r>
    </w:p>
    <w:p w14:paraId="0DADF531" w14:textId="77777777" w:rsidR="00930371" w:rsidRDefault="00930371" w:rsidP="009303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388B9AB" w14:textId="77777777" w:rsidR="00930371" w:rsidRDefault="00930371" w:rsidP="009303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057F18D" w14:textId="38B7B119" w:rsidR="00930371" w:rsidRPr="00852BA0" w:rsidRDefault="005676B6" w:rsidP="0093037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30371">
        <w:rPr>
          <w:rFonts w:ascii="Times New Roman" w:hAnsi="Times New Roman"/>
          <w:b/>
          <w:sz w:val="28"/>
          <w:szCs w:val="28"/>
        </w:rPr>
        <w:t xml:space="preserve"> </w:t>
      </w:r>
      <w:r w:rsidR="00930371" w:rsidRPr="00930371">
        <w:rPr>
          <w:rFonts w:ascii="Times New Roman" w:hAnsi="Times New Roman"/>
          <w:b/>
          <w:sz w:val="28"/>
          <w:szCs w:val="28"/>
        </w:rPr>
        <w:t>Consiliul</w:t>
      </w:r>
      <w:r w:rsidR="00FD6333" w:rsidRPr="00930371">
        <w:rPr>
          <w:rFonts w:ascii="Times New Roman" w:hAnsi="Times New Roman"/>
          <w:b/>
          <w:sz w:val="28"/>
          <w:szCs w:val="28"/>
        </w:rPr>
        <w:t xml:space="preserve"> pentru Dezvoltare Regionala Sud-Vest Oltenia organizeaza concurs</w:t>
      </w:r>
      <w:r w:rsidR="00930371" w:rsidRPr="00930371">
        <w:rPr>
          <w:rFonts w:ascii="Times New Roman" w:hAnsi="Times New Roman"/>
          <w:b/>
          <w:sz w:val="28"/>
          <w:szCs w:val="28"/>
        </w:rPr>
        <w:t xml:space="preserve"> </w:t>
      </w:r>
      <w:r w:rsidR="00FD6333" w:rsidRPr="00930371">
        <w:rPr>
          <w:rFonts w:ascii="Times New Roman" w:hAnsi="Times New Roman"/>
          <w:b/>
          <w:sz w:val="28"/>
          <w:szCs w:val="28"/>
        </w:rPr>
        <w:t xml:space="preserve"> pentru </w:t>
      </w:r>
      <w:r w:rsidR="00930371" w:rsidRPr="00930371">
        <w:rPr>
          <w:rFonts w:ascii="Times New Roman" w:hAnsi="Times New Roman"/>
          <w:b/>
          <w:sz w:val="28"/>
          <w:szCs w:val="28"/>
        </w:rPr>
        <w:t xml:space="preserve">ocuparea funcției de conducere vacantă de Director General </w:t>
      </w:r>
      <w:r w:rsidR="00A444BD">
        <w:rPr>
          <w:rFonts w:ascii="Times New Roman" w:hAnsi="Times New Roman"/>
          <w:b/>
          <w:sz w:val="28"/>
          <w:szCs w:val="28"/>
        </w:rPr>
        <w:t>Adjunct al</w:t>
      </w:r>
      <w:r w:rsidR="00930371" w:rsidRPr="00930371">
        <w:rPr>
          <w:rFonts w:ascii="Times New Roman" w:hAnsi="Times New Roman"/>
          <w:b/>
          <w:sz w:val="28"/>
          <w:szCs w:val="28"/>
        </w:rPr>
        <w:t xml:space="preserve"> Agenției pentru Dezvoltare Sud Vest Oltenia</w:t>
      </w:r>
      <w:r w:rsidR="00930371">
        <w:rPr>
          <w:rFonts w:ascii="Times New Roman" w:hAnsi="Times New Roman"/>
          <w:b/>
          <w:sz w:val="28"/>
          <w:szCs w:val="28"/>
        </w:rPr>
        <w:t xml:space="preserve">, pe </w:t>
      </w:r>
      <w:r w:rsidR="00930371" w:rsidRPr="00852BA0">
        <w:rPr>
          <w:rFonts w:ascii="Times New Roman" w:hAnsi="Times New Roman"/>
          <w:b/>
          <w:sz w:val="28"/>
          <w:szCs w:val="28"/>
        </w:rPr>
        <w:t xml:space="preserve">perioada </w:t>
      </w:r>
      <w:r w:rsidR="00A444BD">
        <w:rPr>
          <w:rFonts w:ascii="Times New Roman" w:hAnsi="Times New Roman"/>
          <w:b/>
          <w:sz w:val="28"/>
          <w:szCs w:val="28"/>
        </w:rPr>
        <w:t>ne</w:t>
      </w:r>
      <w:r w:rsidR="00930371" w:rsidRPr="00852BA0">
        <w:rPr>
          <w:rFonts w:ascii="Times New Roman" w:hAnsi="Times New Roman"/>
          <w:b/>
          <w:sz w:val="28"/>
          <w:szCs w:val="28"/>
        </w:rPr>
        <w:t xml:space="preserve">determinata, normă întreagă, durata normală a timpului de muncă de 8 ore/zi, 40 ore /săptămînă. </w:t>
      </w:r>
    </w:p>
    <w:p w14:paraId="6A64F70A" w14:textId="7F61DB15" w:rsidR="00852BA0" w:rsidRDefault="00930371" w:rsidP="009303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2BA0">
        <w:rPr>
          <w:rFonts w:ascii="Times New Roman" w:hAnsi="Times New Roman"/>
          <w:sz w:val="28"/>
          <w:szCs w:val="28"/>
        </w:rPr>
        <w:t xml:space="preserve">In data de </w:t>
      </w:r>
      <w:r w:rsidR="00A444BD">
        <w:rPr>
          <w:rFonts w:ascii="Times New Roman" w:hAnsi="Times New Roman"/>
          <w:b/>
          <w:bCs/>
          <w:sz w:val="28"/>
          <w:szCs w:val="28"/>
        </w:rPr>
        <w:t>31.05.2023</w:t>
      </w:r>
      <w:r w:rsidRPr="00852BA0">
        <w:rPr>
          <w:rFonts w:ascii="Times New Roman" w:hAnsi="Times New Roman"/>
          <w:b/>
          <w:bCs/>
          <w:sz w:val="28"/>
          <w:szCs w:val="28"/>
        </w:rPr>
        <w:t xml:space="preserve"> ora 12.00</w:t>
      </w:r>
      <w:r w:rsidRPr="00852BA0">
        <w:rPr>
          <w:rFonts w:ascii="Times New Roman" w:hAnsi="Times New Roman"/>
          <w:sz w:val="28"/>
          <w:szCs w:val="28"/>
        </w:rPr>
        <w:t xml:space="preserve"> va avea loc etapa de selectie dosare. In </w:t>
      </w:r>
      <w:r w:rsidRPr="00852BA0">
        <w:rPr>
          <w:rFonts w:ascii="Times New Roman" w:hAnsi="Times New Roman"/>
          <w:b/>
          <w:bCs/>
          <w:sz w:val="28"/>
          <w:szCs w:val="28"/>
        </w:rPr>
        <w:t>maxim 5 zile lucratoare de la afisarea rezultatelor probei de selectie dosare, s</w:t>
      </w:r>
      <w:r w:rsidR="00A444BD">
        <w:rPr>
          <w:rFonts w:ascii="Times New Roman" w:hAnsi="Times New Roman"/>
          <w:b/>
          <w:bCs/>
          <w:sz w:val="28"/>
          <w:szCs w:val="28"/>
        </w:rPr>
        <w:t xml:space="preserve">e </w:t>
      </w:r>
      <w:r w:rsidRPr="00852BA0">
        <w:rPr>
          <w:rFonts w:ascii="Times New Roman" w:hAnsi="Times New Roman"/>
          <w:b/>
          <w:bCs/>
          <w:sz w:val="28"/>
          <w:szCs w:val="28"/>
        </w:rPr>
        <w:t>va organiza Interviul.</w:t>
      </w:r>
      <w:r w:rsidRPr="00852BA0">
        <w:rPr>
          <w:rFonts w:ascii="Times New Roman" w:hAnsi="Times New Roman"/>
          <w:sz w:val="28"/>
          <w:szCs w:val="28"/>
        </w:rPr>
        <w:t xml:space="preserve"> </w:t>
      </w:r>
    </w:p>
    <w:p w14:paraId="78B4A840" w14:textId="171060F9" w:rsidR="00930371" w:rsidRPr="00852BA0" w:rsidRDefault="00930371" w:rsidP="00930371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52BA0">
        <w:rPr>
          <w:rFonts w:ascii="Times New Roman" w:hAnsi="Times New Roman"/>
          <w:sz w:val="28"/>
          <w:szCs w:val="28"/>
        </w:rPr>
        <w:t xml:space="preserve">Locatia unde se vor desfasura probele concursului este </w:t>
      </w:r>
      <w:r w:rsidRPr="00852BA0">
        <w:rPr>
          <w:rFonts w:ascii="Times New Roman" w:hAnsi="Times New Roman"/>
          <w:b/>
          <w:bCs/>
          <w:sz w:val="28"/>
          <w:szCs w:val="28"/>
        </w:rPr>
        <w:t>Sediul ADR SV Oltenia – strada Aleea Teatrului, nr.1, Craiova, judetul Dolj.</w:t>
      </w:r>
    </w:p>
    <w:p w14:paraId="6FC0239E" w14:textId="0EBBC3AD" w:rsidR="00424552" w:rsidRDefault="00424552" w:rsidP="00424552">
      <w:pPr>
        <w:pStyle w:val="ListParagraph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581E2097" w14:textId="77777777" w:rsidR="003B5222" w:rsidRPr="003B0D4E" w:rsidRDefault="003B5222" w:rsidP="00BB77A3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500C4F" w14:textId="3B1A46B9" w:rsidR="00F242B5" w:rsidRDefault="00400759" w:rsidP="00F242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POST VACANT - </w:t>
      </w:r>
      <w:r w:rsidR="00F242B5">
        <w:rPr>
          <w:rFonts w:ascii="Times New Roman" w:hAnsi="Times New Roman"/>
          <w:b/>
          <w:sz w:val="28"/>
          <w:szCs w:val="28"/>
        </w:rPr>
        <w:t>DIRECTOR GENERAL</w:t>
      </w:r>
      <w:r w:rsidR="00A444BD">
        <w:rPr>
          <w:rFonts w:ascii="Times New Roman" w:hAnsi="Times New Roman"/>
          <w:b/>
          <w:sz w:val="28"/>
          <w:szCs w:val="28"/>
        </w:rPr>
        <w:t xml:space="preserve"> ADJUNCT</w:t>
      </w:r>
    </w:p>
    <w:p w14:paraId="6A9CC3CB" w14:textId="77777777" w:rsidR="00F242B5" w:rsidRDefault="00F242B5" w:rsidP="00F242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AL AGENTIEI PENTRU DEZVOLTARE REGIONALA </w:t>
      </w:r>
    </w:p>
    <w:p w14:paraId="4DA5010B" w14:textId="63345B3B" w:rsidR="00E90F8D" w:rsidRPr="003B0D4E" w:rsidRDefault="00F242B5" w:rsidP="00F242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SUD – VEST OLTENIA</w:t>
      </w:r>
    </w:p>
    <w:p w14:paraId="24D668D1" w14:textId="77777777" w:rsidR="003B0D4E" w:rsidRPr="003B0D4E" w:rsidRDefault="003B0D4E" w:rsidP="00BB7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A728C2D" w14:textId="2E4A2D0F" w:rsidR="00D0249D" w:rsidRPr="00667578" w:rsidRDefault="00400759" w:rsidP="00D0249D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7578">
        <w:rPr>
          <w:rFonts w:ascii="Times New Roman" w:hAnsi="Times New Roman"/>
          <w:b/>
          <w:bCs/>
          <w:color w:val="000000"/>
          <w:sz w:val="28"/>
          <w:szCs w:val="28"/>
          <w:highlight w:val="lightGray"/>
        </w:rPr>
        <w:t xml:space="preserve">1. </w:t>
      </w:r>
      <w:r w:rsidR="00D0249D" w:rsidRPr="00667578">
        <w:rPr>
          <w:rFonts w:ascii="Times New Roman" w:hAnsi="Times New Roman"/>
          <w:b/>
          <w:bCs/>
          <w:color w:val="000000"/>
          <w:sz w:val="28"/>
          <w:szCs w:val="28"/>
          <w:highlight w:val="lightGray"/>
        </w:rPr>
        <w:t>Descrierea postului – atributii principale:</w:t>
      </w:r>
    </w:p>
    <w:p w14:paraId="2443B1D3" w14:textId="1EDE46C0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indeplineste atributii privind coordonarea activitatilor structurilor din subordine si răspunde de buna desfăşurare a activităţii în cadrul acestor structuri, conform organigramei; </w:t>
      </w:r>
    </w:p>
    <w:p w14:paraId="5409A3FF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avizeaza toate documentele emise de structurile din subordine si le inainteaza spre aprobare Directorului General;</w:t>
      </w:r>
    </w:p>
    <w:p w14:paraId="10E55E42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este inlocuitorul de drept al Directorului General;</w:t>
      </w:r>
    </w:p>
    <w:p w14:paraId="4A5DBDAD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urmăreşte implementarea programelor derulate, precum şi eficienţa activităţii personalului din subordine;</w:t>
      </w:r>
    </w:p>
    <w:p w14:paraId="09427C6E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raportează institutiilor abilitate despre stadiul, dificultăţile şi impactul programelor pe care le gestioneaza; </w:t>
      </w:r>
    </w:p>
    <w:p w14:paraId="56AC2E9F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menţine legătura cu autorităţile publice şi cu alte instituţii şi organizaţii de profil; </w:t>
      </w:r>
    </w:p>
    <w:p w14:paraId="26857F7A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avizeaza contractele de finantare si actele aditionale la aceste contracte, in cadrul programelor pe care le coordoneaza si le transmite spre aproare Directorului General;</w:t>
      </w:r>
    </w:p>
    <w:p w14:paraId="6A782C81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urmareste elaborarea, actualizarea si corelarea manualelor de proceduri interne specifice programelor a caror implementare o coordoneaza;</w:t>
      </w:r>
    </w:p>
    <w:p w14:paraId="1F50521E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avizeaza procedurile de lucru elaborate de structurile din subordine;</w:t>
      </w:r>
    </w:p>
    <w:p w14:paraId="676B0909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urmareste respectarea Protocoalelor de colaborare si/sau a Acordurilor cadru de delegare atributii pentru programele a caror implementare o coordoneaza;</w:t>
      </w:r>
    </w:p>
    <w:p w14:paraId="10468AB2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lastRenderedPageBreak/>
        <w:t xml:space="preserve"> asigură desfăşurarea evaluării performanţelor angajaţilor şi elaborarea Planurilor de Dezvoltare Personală, conform procedurilor agreate; </w:t>
      </w:r>
    </w:p>
    <w:p w14:paraId="7D437BC4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elaborează fişele posturilor pentru angajaţii din subordinea directa;</w:t>
      </w:r>
    </w:p>
    <w:p w14:paraId="20F01BBF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coordonează elaborarea şi modificarea procedurilor interne specifice direcţiilor pe care le coordoneaza; </w:t>
      </w:r>
    </w:p>
    <w:p w14:paraId="36652682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asigura comunicarea cu institutii locale, regionale, nationale, din punct de vedere tehnic, privind stabilirea prioritatilor si obiectivelor regionale de dezvoltare;</w:t>
      </w:r>
    </w:p>
    <w:p w14:paraId="618324F0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ia măsuri pentru îmbunătăţirea continuă a activităţii direcţiilor din subordine; </w:t>
      </w:r>
    </w:p>
    <w:p w14:paraId="7F2CF19C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urmareste modul de indeplinire a circuitului documentelor in cadrul sistemelor informatice aferente programelor pe care le coordoneaza;</w:t>
      </w:r>
    </w:p>
    <w:p w14:paraId="7A3DF97C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intocmeste si transmite raportari către Directorul General si institutiile relevante, privind stadiul programelor pe care le coordoneaza si orice alte documente solicitate de catre acestia;</w:t>
      </w:r>
    </w:p>
    <w:p w14:paraId="36990827" w14:textId="77777777" w:rsidR="00A6090B" w:rsidRPr="00A6090B" w:rsidRDefault="00A6090B" w:rsidP="00A6090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090B">
        <w:rPr>
          <w:rFonts w:ascii="Times New Roman" w:hAnsi="Times New Roman"/>
          <w:sz w:val="26"/>
          <w:szCs w:val="26"/>
        </w:rPr>
        <w:t xml:space="preserve"> indeplineste alte atributii delegate de catre Directorul General.</w:t>
      </w:r>
    </w:p>
    <w:p w14:paraId="5FBD1D61" w14:textId="27DA8E9F" w:rsidR="00F242B5" w:rsidRPr="00F242B5" w:rsidRDefault="00F242B5" w:rsidP="00A609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A43D1E0" w14:textId="77777777" w:rsidR="00D0249D" w:rsidRPr="00667578" w:rsidRDefault="00D0249D" w:rsidP="00D0249D">
      <w:pPr>
        <w:pStyle w:val="ListParagraph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ECFEB37" w14:textId="77777777" w:rsidR="00400759" w:rsidRPr="00400759" w:rsidRDefault="00400759" w:rsidP="00400759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00759">
        <w:rPr>
          <w:rFonts w:ascii="Times New Roman" w:hAnsi="Times New Roman"/>
          <w:b/>
          <w:bCs/>
          <w:color w:val="000000"/>
          <w:sz w:val="26"/>
          <w:szCs w:val="26"/>
        </w:rPr>
        <w:t>2. Criterii de selecție:</w:t>
      </w:r>
    </w:p>
    <w:p w14:paraId="70E8B188" w14:textId="77777777" w:rsidR="00667578" w:rsidRDefault="00667578" w:rsidP="0040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6D14A48B" w14:textId="4D07C833" w:rsidR="00400759" w:rsidRPr="00400759" w:rsidRDefault="00400759" w:rsidP="0040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00759">
        <w:rPr>
          <w:rFonts w:ascii="Times New Roman" w:hAnsi="Times New Roman"/>
          <w:color w:val="000000"/>
          <w:sz w:val="26"/>
          <w:szCs w:val="26"/>
        </w:rPr>
        <w:t xml:space="preserve">Directorul </w:t>
      </w:r>
      <w:r w:rsidR="00667578">
        <w:rPr>
          <w:rFonts w:ascii="Times New Roman" w:hAnsi="Times New Roman"/>
          <w:color w:val="000000"/>
          <w:sz w:val="26"/>
          <w:szCs w:val="26"/>
        </w:rPr>
        <w:t>G</w:t>
      </w:r>
      <w:r w:rsidRPr="00400759">
        <w:rPr>
          <w:rFonts w:ascii="Times New Roman" w:hAnsi="Times New Roman"/>
          <w:color w:val="000000"/>
          <w:sz w:val="26"/>
          <w:szCs w:val="26"/>
        </w:rPr>
        <w:t xml:space="preserve">eneral </w:t>
      </w:r>
      <w:r w:rsidR="00A6090B">
        <w:rPr>
          <w:rFonts w:ascii="Times New Roman" w:hAnsi="Times New Roman"/>
          <w:color w:val="000000"/>
          <w:sz w:val="26"/>
          <w:szCs w:val="26"/>
        </w:rPr>
        <w:t xml:space="preserve">Adjunct </w:t>
      </w:r>
      <w:r w:rsidRPr="00400759">
        <w:rPr>
          <w:rFonts w:ascii="Times New Roman" w:hAnsi="Times New Roman"/>
          <w:color w:val="000000"/>
          <w:sz w:val="26"/>
          <w:szCs w:val="26"/>
        </w:rPr>
        <w:t>trebui</w:t>
      </w:r>
      <w:r w:rsidR="00667578">
        <w:rPr>
          <w:rFonts w:ascii="Times New Roman" w:hAnsi="Times New Roman"/>
          <w:color w:val="000000"/>
          <w:sz w:val="26"/>
          <w:szCs w:val="26"/>
        </w:rPr>
        <w:t>e</w:t>
      </w:r>
      <w:r w:rsidRPr="00400759">
        <w:rPr>
          <w:rFonts w:ascii="Times New Roman" w:hAnsi="Times New Roman"/>
          <w:color w:val="000000"/>
          <w:sz w:val="26"/>
          <w:szCs w:val="26"/>
        </w:rPr>
        <w:t xml:space="preserve"> să îndeplinească următoarele criterii de</w:t>
      </w:r>
      <w:r w:rsid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00759">
        <w:rPr>
          <w:rFonts w:ascii="Times New Roman" w:hAnsi="Times New Roman"/>
          <w:color w:val="000000"/>
          <w:sz w:val="26"/>
          <w:szCs w:val="26"/>
        </w:rPr>
        <w:t>selecție:</w:t>
      </w:r>
    </w:p>
    <w:p w14:paraId="7F3360FC" w14:textId="77777777" w:rsidR="00B91B18" w:rsidRDefault="00B91B18" w:rsidP="0040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BF9616E" w14:textId="6B177D6B" w:rsidR="00400759" w:rsidRPr="00B91B18" w:rsidRDefault="00400759" w:rsidP="0040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00759">
        <w:rPr>
          <w:rFonts w:ascii="Times New Roman" w:hAnsi="Times New Roman"/>
          <w:b/>
          <w:bCs/>
          <w:color w:val="000000"/>
          <w:sz w:val="26"/>
          <w:szCs w:val="26"/>
        </w:rPr>
        <w:t xml:space="preserve">a. </w:t>
      </w:r>
      <w:r w:rsidRPr="00B91B18">
        <w:rPr>
          <w:rFonts w:ascii="Times New Roman" w:hAnsi="Times New Roman"/>
          <w:b/>
          <w:bCs/>
          <w:color w:val="000000"/>
          <w:sz w:val="26"/>
          <w:szCs w:val="26"/>
        </w:rPr>
        <w:t>Abilități:</w:t>
      </w:r>
    </w:p>
    <w:p w14:paraId="0C7D6950" w14:textId="77777777" w:rsidR="00B91B18" w:rsidRDefault="00400759" w:rsidP="004007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91B18">
        <w:rPr>
          <w:rFonts w:ascii="Times New Roman" w:hAnsi="Times New Roman"/>
          <w:color w:val="000000"/>
          <w:sz w:val="26"/>
          <w:szCs w:val="26"/>
        </w:rPr>
        <w:t>gândire critică şi analitică, creativitate şi inovativitate; capacitate de a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>identifica şi a implementa soluţii; capacitate de evaluare a riscurilor;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4BFE80F2" w14:textId="77777777" w:rsidR="00B91B18" w:rsidRDefault="00400759" w:rsidP="004007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91B18">
        <w:rPr>
          <w:rFonts w:ascii="Times New Roman" w:hAnsi="Times New Roman"/>
          <w:color w:val="000000"/>
          <w:sz w:val="26"/>
          <w:szCs w:val="26"/>
        </w:rPr>
        <w:t>capacitate de a stabili relaţii profesionale eficiente și de a lucra eficient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>în echipa;</w:t>
      </w:r>
    </w:p>
    <w:p w14:paraId="407BAB0F" w14:textId="77777777" w:rsidR="00B91B18" w:rsidRDefault="00400759" w:rsidP="004007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91B18">
        <w:rPr>
          <w:rFonts w:ascii="Times New Roman" w:hAnsi="Times New Roman"/>
          <w:color w:val="000000"/>
          <w:sz w:val="26"/>
          <w:szCs w:val="26"/>
        </w:rPr>
        <w:t>adaptabilitate; abilităţi de comunicare, inclusiv mediere şi negociere;</w:t>
      </w:r>
    </w:p>
    <w:p w14:paraId="7F214F7C" w14:textId="77777777" w:rsidR="00B91B18" w:rsidRDefault="00400759" w:rsidP="004007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91B18">
        <w:rPr>
          <w:rFonts w:ascii="Times New Roman" w:hAnsi="Times New Roman"/>
          <w:color w:val="000000"/>
          <w:sz w:val="26"/>
          <w:szCs w:val="26"/>
        </w:rPr>
        <w:t>orientare către rezultate: planificare şi prioritizare, orientat spre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>soluţionare, rezistenţă la factori externi, personalitate proactivă şi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>responsabilă;</w:t>
      </w:r>
    </w:p>
    <w:p w14:paraId="277A27D6" w14:textId="166D6DFD" w:rsidR="00400759" w:rsidRPr="00B91B18" w:rsidRDefault="00400759" w:rsidP="004007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91B18">
        <w:rPr>
          <w:rFonts w:ascii="Times New Roman" w:hAnsi="Times New Roman"/>
          <w:color w:val="000000"/>
          <w:sz w:val="26"/>
          <w:szCs w:val="26"/>
        </w:rPr>
        <w:t>oricare alte abilităţi generale relevante pentru post.</w:t>
      </w:r>
    </w:p>
    <w:p w14:paraId="145707AC" w14:textId="77777777" w:rsidR="00400759" w:rsidRPr="00400759" w:rsidRDefault="00400759" w:rsidP="0040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69CE1D89" w14:textId="77777777" w:rsidR="00400759" w:rsidRPr="00B91B18" w:rsidRDefault="00400759" w:rsidP="0040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00759">
        <w:rPr>
          <w:rFonts w:ascii="Times New Roman" w:hAnsi="Times New Roman"/>
          <w:b/>
          <w:bCs/>
          <w:color w:val="000000"/>
          <w:sz w:val="26"/>
          <w:szCs w:val="26"/>
        </w:rPr>
        <w:t xml:space="preserve">b. </w:t>
      </w:r>
      <w:r w:rsidRPr="00B91B18">
        <w:rPr>
          <w:rFonts w:ascii="Times New Roman" w:hAnsi="Times New Roman"/>
          <w:b/>
          <w:bCs/>
          <w:color w:val="000000"/>
          <w:sz w:val="26"/>
          <w:szCs w:val="26"/>
        </w:rPr>
        <w:t>Competențe manageriale:</w:t>
      </w:r>
    </w:p>
    <w:p w14:paraId="296E05B2" w14:textId="2D55BEB9" w:rsidR="00B91B18" w:rsidRDefault="00400759" w:rsidP="0040075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91B18">
        <w:rPr>
          <w:rFonts w:ascii="Times New Roman" w:hAnsi="Times New Roman"/>
          <w:color w:val="000000"/>
          <w:sz w:val="26"/>
          <w:szCs w:val="26"/>
        </w:rPr>
        <w:t>capacitatea de a elabora, de a comunica și de a pune în aplicare o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 xml:space="preserve">viziune și </w:t>
      </w:r>
      <w:r w:rsidR="007702B1">
        <w:rPr>
          <w:rFonts w:ascii="Times New Roman" w:hAnsi="Times New Roman"/>
          <w:color w:val="000000"/>
          <w:sz w:val="26"/>
          <w:szCs w:val="26"/>
        </w:rPr>
        <w:t>s</w:t>
      </w:r>
      <w:r w:rsidRPr="00B91B18">
        <w:rPr>
          <w:rFonts w:ascii="Times New Roman" w:hAnsi="Times New Roman"/>
          <w:color w:val="000000"/>
          <w:sz w:val="26"/>
          <w:szCs w:val="26"/>
        </w:rPr>
        <w:t>trategii orientate spre viitor, de a stabili priorități și de a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>pune în aplicare obiectivele strategice ale Agenției pentru Dezvoltare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>Regională și ale Regiunii Sud-Vest Oltenia;</w:t>
      </w:r>
    </w:p>
    <w:p w14:paraId="3143DAC0" w14:textId="77777777" w:rsidR="00B91B18" w:rsidRDefault="00400759" w:rsidP="0040075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91B18"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>realizări importante în calitate de lider, manager și comunicator, care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 xml:space="preserve">implică 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>g</w:t>
      </w:r>
      <w:r w:rsidRPr="00B91B18">
        <w:rPr>
          <w:rFonts w:ascii="Times New Roman" w:hAnsi="Times New Roman"/>
          <w:color w:val="000000"/>
          <w:sz w:val="26"/>
          <w:szCs w:val="26"/>
        </w:rPr>
        <w:t>estionarea echipelor și a resurselor financiare;</w:t>
      </w:r>
    </w:p>
    <w:p w14:paraId="690FCC66" w14:textId="77777777" w:rsidR="00B91B18" w:rsidRDefault="00400759" w:rsidP="0040075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91B18"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>capacitatea de a conduce, de a gestiona și de a motiva o echipă care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>include atât personal cu experiență în gestionarea fondurilor europene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>cât și personal administrativ;</w:t>
      </w:r>
    </w:p>
    <w:p w14:paraId="273E9CF9" w14:textId="4D30ED63" w:rsidR="00400759" w:rsidRDefault="00400759" w:rsidP="0040075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91B18">
        <w:rPr>
          <w:rFonts w:ascii="Times New Roman" w:hAnsi="Times New Roman"/>
          <w:color w:val="000000"/>
          <w:sz w:val="26"/>
          <w:szCs w:val="26"/>
        </w:rPr>
        <w:t>bune competențe decizionale, inclusiv capacitatea de a obține cele mai</w:t>
      </w:r>
      <w:r w:rsidR="00B91B18" w:rsidRPr="00B91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1B18">
        <w:rPr>
          <w:rFonts w:ascii="Times New Roman" w:hAnsi="Times New Roman"/>
          <w:color w:val="000000"/>
          <w:sz w:val="26"/>
          <w:szCs w:val="26"/>
        </w:rPr>
        <w:t>bune rezultate prin gestionarea unor resurse financiare și de timp limitate.</w:t>
      </w:r>
    </w:p>
    <w:p w14:paraId="6D863B82" w14:textId="77777777" w:rsidR="00A6090B" w:rsidRDefault="00A6090B" w:rsidP="00A60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7D3CB915" w14:textId="77777777" w:rsidR="00A6090B" w:rsidRPr="00A6090B" w:rsidRDefault="00A6090B" w:rsidP="00A60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2818B63B" w14:textId="77777777" w:rsidR="00400759" w:rsidRPr="00400759" w:rsidRDefault="00400759" w:rsidP="0040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713AAA2" w14:textId="77777777" w:rsidR="00400759" w:rsidRPr="00B91B18" w:rsidRDefault="00400759" w:rsidP="0040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91B18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c. Competențe și experiență de specialitate:</w:t>
      </w:r>
    </w:p>
    <w:p w14:paraId="50F9678F" w14:textId="77777777" w:rsidR="00254277" w:rsidRDefault="00400759" w:rsidP="0040075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54277">
        <w:rPr>
          <w:rFonts w:ascii="Times New Roman" w:hAnsi="Times New Roman"/>
          <w:color w:val="000000"/>
          <w:sz w:val="26"/>
          <w:szCs w:val="26"/>
        </w:rPr>
        <w:t>înțelegere excelentă a modului de funcționare a administrației</w:t>
      </w:r>
      <w:r w:rsidR="00B91B18" w:rsidRPr="0025427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277">
        <w:rPr>
          <w:rFonts w:ascii="Times New Roman" w:hAnsi="Times New Roman"/>
          <w:color w:val="000000"/>
          <w:sz w:val="26"/>
          <w:szCs w:val="26"/>
        </w:rPr>
        <w:t>publice locale și centrale;</w:t>
      </w:r>
    </w:p>
    <w:p w14:paraId="12E8828F" w14:textId="77777777" w:rsidR="00254277" w:rsidRDefault="00400759" w:rsidP="0040075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54277">
        <w:rPr>
          <w:rFonts w:ascii="Times New Roman" w:hAnsi="Times New Roman"/>
          <w:color w:val="000000"/>
          <w:sz w:val="26"/>
          <w:szCs w:val="26"/>
        </w:rPr>
        <w:t>cunoașterea programelor de dezvoltare regionale, naționale și de</w:t>
      </w:r>
      <w:r w:rsidR="00254277" w:rsidRPr="0025427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277">
        <w:rPr>
          <w:rFonts w:ascii="Times New Roman" w:hAnsi="Times New Roman"/>
          <w:color w:val="000000"/>
          <w:sz w:val="26"/>
          <w:szCs w:val="26"/>
        </w:rPr>
        <w:t>cooperare transfrontaliera;</w:t>
      </w:r>
    </w:p>
    <w:p w14:paraId="36E02DFE" w14:textId="3D4ECC8C" w:rsidR="00395B6A" w:rsidRDefault="00400759" w:rsidP="00395B6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54277"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54277">
        <w:rPr>
          <w:rFonts w:ascii="Times New Roman" w:hAnsi="Times New Roman"/>
          <w:color w:val="000000"/>
          <w:sz w:val="26"/>
          <w:szCs w:val="26"/>
        </w:rPr>
        <w:t>o bună înțelegere a instituțiilor UE, a funcționării și interacțiunii</w:t>
      </w:r>
      <w:r w:rsidR="00254277" w:rsidRPr="0025427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277">
        <w:rPr>
          <w:rFonts w:ascii="Times New Roman" w:hAnsi="Times New Roman"/>
          <w:color w:val="000000"/>
          <w:sz w:val="26"/>
          <w:szCs w:val="26"/>
        </w:rPr>
        <w:t>acestora,</w:t>
      </w:r>
      <w:r w:rsidR="009709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277">
        <w:rPr>
          <w:rFonts w:ascii="Times New Roman" w:hAnsi="Times New Roman"/>
          <w:color w:val="000000"/>
          <w:sz w:val="26"/>
          <w:szCs w:val="26"/>
        </w:rPr>
        <w:t>precum și a politicilor UE și a activităților internaționale</w:t>
      </w:r>
      <w:r w:rsidR="00254277" w:rsidRPr="0025427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277">
        <w:rPr>
          <w:rFonts w:ascii="Times New Roman" w:hAnsi="Times New Roman"/>
          <w:color w:val="000000"/>
          <w:sz w:val="26"/>
          <w:szCs w:val="26"/>
        </w:rPr>
        <w:t>relevante pentru activitățile Agenției pentru Dezvoltare Regională Sud-Vest Oltenia .</w:t>
      </w:r>
    </w:p>
    <w:p w14:paraId="1BFDBC8C" w14:textId="402C8FE4" w:rsidR="00400759" w:rsidRDefault="00400759" w:rsidP="00395B6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95B6A">
        <w:rPr>
          <w:rFonts w:ascii="Times New Roman" w:hAnsi="Times New Roman"/>
          <w:color w:val="000000"/>
          <w:sz w:val="26"/>
          <w:szCs w:val="26"/>
        </w:rPr>
        <w:t>experiență dovedită în administrația publică centrală sau locală, cum ar</w:t>
      </w:r>
      <w:r w:rsidR="00395B6A" w:rsidRPr="00395B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95B6A">
        <w:rPr>
          <w:rFonts w:ascii="Times New Roman" w:hAnsi="Times New Roman"/>
          <w:color w:val="000000"/>
          <w:sz w:val="26"/>
          <w:szCs w:val="26"/>
        </w:rPr>
        <w:t xml:space="preserve">fi colaborarea cu instituții și/sau autorități publice locale sau centrale reprezinta avantaj. </w:t>
      </w:r>
    </w:p>
    <w:p w14:paraId="08990515" w14:textId="4B5D4355" w:rsidR="007702B1" w:rsidRDefault="007702B1" w:rsidP="0077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09FA723A" w14:textId="77777777" w:rsidR="00400759" w:rsidRPr="00395B6A" w:rsidRDefault="00400759" w:rsidP="0040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95B6A">
        <w:rPr>
          <w:rFonts w:ascii="Times New Roman" w:hAnsi="Times New Roman"/>
          <w:b/>
          <w:bCs/>
          <w:color w:val="000000"/>
          <w:sz w:val="26"/>
          <w:szCs w:val="26"/>
        </w:rPr>
        <w:t xml:space="preserve">d. Cerințe obligatorii: </w:t>
      </w:r>
    </w:p>
    <w:p w14:paraId="676D2F76" w14:textId="4D82809E" w:rsidR="00400759" w:rsidRPr="00400759" w:rsidRDefault="00400759" w:rsidP="0040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00759">
        <w:rPr>
          <w:rFonts w:ascii="Times New Roman" w:hAnsi="Times New Roman"/>
          <w:color w:val="000000"/>
          <w:sz w:val="26"/>
          <w:szCs w:val="26"/>
        </w:rPr>
        <w:t>Vor fi luați în considerare pentru etapa de selecție numai candidații care</w:t>
      </w:r>
      <w:r w:rsidR="007702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00759">
        <w:rPr>
          <w:rFonts w:ascii="Times New Roman" w:hAnsi="Times New Roman"/>
          <w:color w:val="000000"/>
          <w:sz w:val="26"/>
          <w:szCs w:val="26"/>
        </w:rPr>
        <w:t xml:space="preserve">îndeplinesc, până la </w:t>
      </w:r>
      <w:r w:rsidRPr="00400759">
        <w:rPr>
          <w:rFonts w:ascii="Times New Roman" w:hAnsi="Times New Roman"/>
          <w:bCs/>
          <w:color w:val="000000"/>
          <w:sz w:val="26"/>
          <w:szCs w:val="26"/>
        </w:rPr>
        <w:t>data-limită de depunere a candidaturilor</w:t>
      </w:r>
      <w:r w:rsidRPr="00400759">
        <w:rPr>
          <w:rFonts w:ascii="Times New Roman" w:hAnsi="Times New Roman"/>
          <w:color w:val="000000"/>
          <w:sz w:val="26"/>
          <w:szCs w:val="26"/>
        </w:rPr>
        <w:t>,</w:t>
      </w:r>
      <w:r w:rsidR="007702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00759">
        <w:rPr>
          <w:rFonts w:ascii="Times New Roman" w:hAnsi="Times New Roman"/>
          <w:color w:val="000000"/>
          <w:sz w:val="26"/>
          <w:szCs w:val="26"/>
        </w:rPr>
        <w:t>următoarele cerințe:</w:t>
      </w:r>
    </w:p>
    <w:p w14:paraId="2722D9C2" w14:textId="77777777" w:rsidR="007702B1" w:rsidRDefault="00400759" w:rsidP="0040075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702B1">
        <w:rPr>
          <w:rFonts w:ascii="Times New Roman" w:hAnsi="Times New Roman"/>
          <w:color w:val="000000"/>
          <w:sz w:val="26"/>
          <w:szCs w:val="26"/>
        </w:rPr>
        <w:t>studii universitare de licență absolvite cu diplomă de licență sau</w:t>
      </w:r>
      <w:r w:rsidR="007702B1" w:rsidRPr="007702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02B1">
        <w:rPr>
          <w:rFonts w:ascii="Times New Roman" w:hAnsi="Times New Roman"/>
          <w:color w:val="000000"/>
          <w:sz w:val="26"/>
          <w:szCs w:val="26"/>
        </w:rPr>
        <w:t>echivalentă în domeniul științelor economice, juridice, administrative</w:t>
      </w:r>
      <w:r w:rsidR="007702B1" w:rsidRPr="007702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02B1">
        <w:rPr>
          <w:rFonts w:ascii="Times New Roman" w:hAnsi="Times New Roman"/>
          <w:color w:val="000000"/>
          <w:sz w:val="26"/>
          <w:szCs w:val="26"/>
        </w:rPr>
        <w:t>sau tehnice,</w:t>
      </w:r>
    </w:p>
    <w:p w14:paraId="55588EFE" w14:textId="77777777" w:rsidR="007702B1" w:rsidRPr="007702B1" w:rsidRDefault="00400759" w:rsidP="00C91F87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702B1">
        <w:rPr>
          <w:rFonts w:ascii="Times New Roman" w:hAnsi="Times New Roman"/>
          <w:color w:val="000000"/>
          <w:sz w:val="26"/>
          <w:szCs w:val="26"/>
        </w:rPr>
        <w:t>să nu aibă o sancţiune disciplinară neradiată potrivit legii</w:t>
      </w:r>
      <w:r w:rsidR="007702B1" w:rsidRPr="007702B1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42A74FF7" w14:textId="77777777" w:rsidR="007702B1" w:rsidRDefault="00400759" w:rsidP="0040075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702B1">
        <w:rPr>
          <w:rFonts w:ascii="Times New Roman" w:hAnsi="Times New Roman"/>
          <w:sz w:val="26"/>
          <w:szCs w:val="26"/>
        </w:rPr>
        <w:t>minimum 15 ani vechime în specialitatea studiilor necesare exercitării</w:t>
      </w:r>
      <w:r w:rsidR="007702B1" w:rsidRPr="007702B1">
        <w:rPr>
          <w:rFonts w:ascii="Times New Roman" w:hAnsi="Times New Roman"/>
          <w:sz w:val="26"/>
          <w:szCs w:val="26"/>
        </w:rPr>
        <w:t xml:space="preserve"> </w:t>
      </w:r>
      <w:r w:rsidRPr="007702B1">
        <w:rPr>
          <w:rFonts w:ascii="Times New Roman" w:hAnsi="Times New Roman"/>
          <w:sz w:val="26"/>
          <w:szCs w:val="26"/>
        </w:rPr>
        <w:t>funcției,</w:t>
      </w:r>
    </w:p>
    <w:p w14:paraId="60B3E68F" w14:textId="1C9CC96C" w:rsidR="00400759" w:rsidRPr="007702B1" w:rsidRDefault="00400759" w:rsidP="0040075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702B1">
        <w:rPr>
          <w:rFonts w:ascii="Times New Roman" w:hAnsi="Times New Roman"/>
          <w:sz w:val="26"/>
          <w:szCs w:val="26"/>
        </w:rPr>
        <w:t>capacitatea manageriala va trebui a fi dovedita fie prin indeplinirea conditiei ca cel puțin 4 ani din vechimea de 15 ani să fie într-o funcție de conducere</w:t>
      </w:r>
      <w:r w:rsidR="007702B1">
        <w:rPr>
          <w:rFonts w:ascii="Times New Roman" w:hAnsi="Times New Roman"/>
          <w:sz w:val="26"/>
          <w:szCs w:val="26"/>
        </w:rPr>
        <w:t>,</w:t>
      </w:r>
      <w:r w:rsidRPr="007702B1">
        <w:rPr>
          <w:rFonts w:ascii="Times New Roman" w:hAnsi="Times New Roman"/>
          <w:sz w:val="26"/>
          <w:szCs w:val="26"/>
        </w:rPr>
        <w:t xml:space="preserve"> într-o instituție sau autoritate publică locală sau centrala, fie prin cursuri de formare profesionala in domeniul managementului proiectelor .</w:t>
      </w:r>
    </w:p>
    <w:p w14:paraId="7A971BFD" w14:textId="77777777" w:rsidR="007702B1" w:rsidRDefault="007702B1" w:rsidP="0077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EF969A0" w14:textId="77777777" w:rsidR="007702B1" w:rsidRDefault="007702B1" w:rsidP="0077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E459E54" w14:textId="31700F5D" w:rsidR="007702B1" w:rsidRPr="00667578" w:rsidRDefault="007702B1" w:rsidP="00667578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7578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="00667578" w:rsidRPr="006675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67578">
        <w:rPr>
          <w:rFonts w:ascii="Times New Roman" w:hAnsi="Times New Roman"/>
          <w:b/>
          <w:bCs/>
          <w:color w:val="000000"/>
          <w:sz w:val="28"/>
          <w:szCs w:val="28"/>
        </w:rPr>
        <w:t>Actele necesare depunerii dosarelor de concurs:</w:t>
      </w:r>
    </w:p>
    <w:p w14:paraId="6DF8A93E" w14:textId="48EB157E" w:rsidR="007702B1" w:rsidRPr="00CC5C10" w:rsidRDefault="007702B1" w:rsidP="00BB3A1C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5C10">
        <w:rPr>
          <w:rFonts w:ascii="Times New Roman" w:hAnsi="Times New Roman"/>
          <w:color w:val="000000"/>
          <w:sz w:val="26"/>
          <w:szCs w:val="26"/>
        </w:rPr>
        <w:t xml:space="preserve">Cerere de înscriere </w:t>
      </w:r>
      <w:r w:rsidRPr="00CC5C10">
        <w:rPr>
          <w:rFonts w:ascii="Times New Roman" w:hAnsi="Times New Roman"/>
          <w:sz w:val="26"/>
          <w:szCs w:val="26"/>
        </w:rPr>
        <w:t xml:space="preserve">adresată </w:t>
      </w:r>
      <w:r w:rsidR="00A6090B">
        <w:rPr>
          <w:rFonts w:ascii="Times New Roman" w:hAnsi="Times New Roman"/>
          <w:sz w:val="26"/>
          <w:szCs w:val="26"/>
        </w:rPr>
        <w:t>Directorului General al ADR SV Oltenia</w:t>
      </w:r>
      <w:r w:rsidRPr="00CC5C10">
        <w:rPr>
          <w:rFonts w:ascii="Times New Roman" w:hAnsi="Times New Roman"/>
          <w:sz w:val="26"/>
          <w:szCs w:val="26"/>
        </w:rPr>
        <w:t>,</w:t>
      </w:r>
      <w:r w:rsidR="00CC5C10" w:rsidRPr="00CC5C10">
        <w:rPr>
          <w:rFonts w:ascii="Times New Roman" w:hAnsi="Times New Roman"/>
          <w:sz w:val="26"/>
          <w:szCs w:val="26"/>
        </w:rPr>
        <w:t xml:space="preserve"> </w:t>
      </w:r>
      <w:r w:rsidRPr="00CC5C10">
        <w:rPr>
          <w:rFonts w:ascii="Times New Roman" w:hAnsi="Times New Roman"/>
          <w:color w:val="000000"/>
          <w:sz w:val="26"/>
          <w:szCs w:val="26"/>
        </w:rPr>
        <w:t>Informare și Acord privind protecția persoanelor fizice în ceea ce</w:t>
      </w:r>
      <w:r w:rsidR="00CC5C10" w:rsidRPr="00CC5C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C5C10">
        <w:rPr>
          <w:rFonts w:ascii="Times New Roman" w:hAnsi="Times New Roman"/>
          <w:color w:val="000000"/>
          <w:sz w:val="26"/>
          <w:szCs w:val="26"/>
        </w:rPr>
        <w:t>priveşte prelucrarea datelor cu caracter personal şi privind libera</w:t>
      </w:r>
      <w:r w:rsidR="00CC5C10" w:rsidRPr="00CC5C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C5C10">
        <w:rPr>
          <w:rFonts w:ascii="Times New Roman" w:hAnsi="Times New Roman"/>
          <w:color w:val="000000"/>
          <w:sz w:val="26"/>
          <w:szCs w:val="26"/>
        </w:rPr>
        <w:t>circulaţie a acestor date – modele ce vor fi furnizate de catre</w:t>
      </w:r>
      <w:r w:rsidR="00CC5C10" w:rsidRPr="00CC5C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6090B">
        <w:rPr>
          <w:rFonts w:ascii="Times New Roman" w:hAnsi="Times New Roman"/>
          <w:color w:val="000000"/>
          <w:sz w:val="26"/>
          <w:szCs w:val="26"/>
        </w:rPr>
        <w:t>Secretariatul Comisiei</w:t>
      </w:r>
      <w:r w:rsidRPr="00CC5C10">
        <w:rPr>
          <w:rFonts w:ascii="Times New Roman" w:hAnsi="Times New Roman"/>
          <w:color w:val="000000"/>
          <w:sz w:val="26"/>
          <w:szCs w:val="26"/>
        </w:rPr>
        <w:t>, la momentul depunerii dosarului de</w:t>
      </w:r>
      <w:r w:rsidR="00CC5C10" w:rsidRPr="00CC5C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C5C10">
        <w:rPr>
          <w:rFonts w:ascii="Times New Roman" w:hAnsi="Times New Roman"/>
          <w:color w:val="000000"/>
          <w:sz w:val="26"/>
          <w:szCs w:val="26"/>
        </w:rPr>
        <w:t>concurs;</w:t>
      </w:r>
    </w:p>
    <w:p w14:paraId="549ECCD3" w14:textId="44D44280" w:rsidR="007702B1" w:rsidRPr="00CC5C10" w:rsidRDefault="007702B1" w:rsidP="00CC5C1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CC5C10">
        <w:rPr>
          <w:rFonts w:ascii="Times New Roman" w:hAnsi="Times New Roman"/>
          <w:color w:val="000000"/>
          <w:sz w:val="26"/>
          <w:szCs w:val="26"/>
        </w:rPr>
        <w:t>2. Curriculum Vitae în format PDF utilizând, de preferință, formatul de</w:t>
      </w:r>
      <w:r w:rsidR="00CC5C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C5C10">
        <w:rPr>
          <w:rFonts w:ascii="Times New Roman" w:hAnsi="Times New Roman"/>
          <w:color w:val="000000"/>
          <w:sz w:val="26"/>
          <w:szCs w:val="26"/>
        </w:rPr>
        <w:t>CV Europass in format european (https://europa.eu/europass/en/createeuropass-cv);</w:t>
      </w:r>
    </w:p>
    <w:p w14:paraId="6B24935D" w14:textId="48FDC67D" w:rsidR="007702B1" w:rsidRPr="00CC5C10" w:rsidRDefault="00CC5C10" w:rsidP="00CC5C1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3. Scrisoare de intenție (de maximum 8 000 de caractere)</w:t>
      </w:r>
    </w:p>
    <w:p w14:paraId="7A8CE6CA" w14:textId="48C2036D" w:rsidR="007702B1" w:rsidRPr="00CC5C10" w:rsidRDefault="00CC5C10" w:rsidP="00CC5C10">
      <w:p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4. Carnetul de muncă sau, după caz, adeverinţele care atestă vechimea în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muncă, în meserie şi/sau în specialitatea studiilor, în copie. Documentele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vor fi prezentate și în original în vederea verificării conformității copiilor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cu acestea.</w:t>
      </w:r>
    </w:p>
    <w:p w14:paraId="70C134FB" w14:textId="376DE1B7" w:rsidR="007702B1" w:rsidRPr="00CC5C10" w:rsidRDefault="00CC5C10" w:rsidP="00CC5C10">
      <w:p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5. Cazierul judiciar sau o declaraţie pe propria răspundere că nu are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antecedente penale care să-l facă incompatibil cu funcţia pentru care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candidează. În cazul acestui document, candidatul declarat admis la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selecţia dosarelor, care a depus, la înscriere, o declaraţie pe propria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răspundere că nu are antecedente penale, are obligaţia de a completa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dosarul de concurs cu originalul cazierului judiciar, cel mai târziu până la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data desfăşurării primei probe a concursului.</w:t>
      </w:r>
    </w:p>
    <w:p w14:paraId="071FF0A8" w14:textId="16EFB86C" w:rsidR="007702B1" w:rsidRPr="00CC5C10" w:rsidRDefault="00CC5C10" w:rsidP="00CC5C10">
      <w:pPr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6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. Copia actului de identitate sau orice alt document care atestă identitatea,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potrivit legii, după caz. Documentul va fi prezentat și în original în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vederea verificării conformității copiilor cu acestea.</w:t>
      </w:r>
    </w:p>
    <w:p w14:paraId="39872B6D" w14:textId="1A1FEC54" w:rsidR="007702B1" w:rsidRPr="00CC5C10" w:rsidRDefault="00CC5C10" w:rsidP="00CC5C10">
      <w:p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7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. Copiile documentelor care să ateste nivelul studiilor şi ale altor acte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care atestă efectuarea unor specializări, precum şi copiile documentelor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care atestă îndeplinirea condiţiilor obligatorii și specifice ale postului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solicitate de CDR   Sud-Vest Oltenia. Documentele vor fi prezentate și în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original în vederea verificării conformității copiilor cu acestea.</w:t>
      </w:r>
    </w:p>
    <w:p w14:paraId="06870BE3" w14:textId="67D7CDC9" w:rsidR="007702B1" w:rsidRPr="00CC5C10" w:rsidRDefault="00CC5C10" w:rsidP="00E25992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8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. Adeverinţă medicală care să ateste starea de sănătate corespunzătoare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eliberată cu cel mult 6 luni anterior derulării concursului de către medicul</w:t>
      </w:r>
      <w:r w:rsidR="00E259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02B1" w:rsidRPr="00CC5C10">
        <w:rPr>
          <w:rFonts w:ascii="Times New Roman" w:hAnsi="Times New Roman"/>
          <w:color w:val="000000"/>
          <w:sz w:val="26"/>
          <w:szCs w:val="26"/>
        </w:rPr>
        <w:t>de familie al candidatului sau de către unităţile sanitare abilitate.</w:t>
      </w:r>
    </w:p>
    <w:p w14:paraId="15CFD51D" w14:textId="77777777" w:rsidR="00D0249D" w:rsidRPr="00D0249D" w:rsidRDefault="00D0249D" w:rsidP="00D0249D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E29256D" w14:textId="368FB336" w:rsidR="00E25992" w:rsidRPr="00E25992" w:rsidRDefault="00E25992" w:rsidP="00E2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25992">
        <w:rPr>
          <w:rFonts w:ascii="Times New Roman" w:hAnsi="Times New Roman"/>
          <w:color w:val="000000"/>
          <w:sz w:val="26"/>
          <w:szCs w:val="26"/>
        </w:rPr>
        <w:t>Dosarul de concurs se va numerota și va fi însoțit de cererea privind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25992">
        <w:rPr>
          <w:rFonts w:ascii="Times New Roman" w:hAnsi="Times New Roman"/>
          <w:color w:val="000000"/>
          <w:sz w:val="26"/>
          <w:szCs w:val="26"/>
        </w:rPr>
        <w:t>înscrierea la concurs.</w:t>
      </w:r>
    </w:p>
    <w:p w14:paraId="726A8F2E" w14:textId="509C97F3" w:rsidR="00E25992" w:rsidRPr="00E25992" w:rsidRDefault="00E25992" w:rsidP="00E2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25992">
        <w:rPr>
          <w:rFonts w:ascii="Times New Roman" w:hAnsi="Times New Roman"/>
          <w:b/>
          <w:bCs/>
          <w:color w:val="000000"/>
          <w:sz w:val="26"/>
          <w:szCs w:val="26"/>
        </w:rPr>
        <w:t xml:space="preserve">Dosarul de concurs se depune la Secretariatul comisiei de concurs din cadrul Agenției pentru Dezvoltare Regională Sud-Vest Oltenia, Craiova, </w:t>
      </w:r>
      <w:r w:rsidR="00E839D9">
        <w:rPr>
          <w:rFonts w:ascii="Times New Roman" w:hAnsi="Times New Roman"/>
          <w:b/>
          <w:bCs/>
          <w:color w:val="000000"/>
          <w:sz w:val="26"/>
          <w:szCs w:val="26"/>
        </w:rPr>
        <w:t xml:space="preserve">strada </w:t>
      </w:r>
      <w:r w:rsidRPr="00E25992">
        <w:rPr>
          <w:rFonts w:ascii="Times New Roman" w:hAnsi="Times New Roman"/>
          <w:b/>
          <w:bCs/>
          <w:color w:val="000000"/>
          <w:sz w:val="26"/>
          <w:szCs w:val="26"/>
        </w:rPr>
        <w:t>Aleea Teatrului nr.1, telefon 0251/411869, în termen de maxim 5 zile lucratoare de la data publicarii anuntului de recrutare, intre orele 9,00 – 16,00.</w:t>
      </w:r>
    </w:p>
    <w:p w14:paraId="7D03CFAB" w14:textId="77777777" w:rsidR="00E25992" w:rsidRPr="00501301" w:rsidRDefault="00E25992" w:rsidP="00E2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5F05BA" w14:textId="7A059986" w:rsidR="00D67B31" w:rsidRPr="00D67B31" w:rsidRDefault="001A3626" w:rsidP="00D67B31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Pr="00D67B31">
        <w:rPr>
          <w:rFonts w:ascii="Times New Roman" w:hAnsi="Times New Roman"/>
          <w:b/>
          <w:bCs/>
          <w:color w:val="000000"/>
          <w:sz w:val="28"/>
          <w:szCs w:val="28"/>
        </w:rPr>
        <w:t>Bibliografie</w:t>
      </w:r>
    </w:p>
    <w:p w14:paraId="01837807" w14:textId="2915243C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01301">
        <w:rPr>
          <w:rFonts w:ascii="Times New Roman" w:eastAsia="SymbolMT" w:hAnsi="Times New Roman"/>
          <w:color w:val="000000"/>
          <w:sz w:val="28"/>
          <w:szCs w:val="28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Legea nr. 315/2004 privind dezvoltarea regională în Romania, cu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modificările şi completările ulterioare;</w:t>
      </w:r>
    </w:p>
    <w:p w14:paraId="2FD92F46" w14:textId="10051599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Ordonanța de Urgenţă a Guvernului nr. 122/2020 privind unele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măsuri pentru asigurarea eficientizării procesului decizional al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fondurilor externe nerambursabile destinate dezvoltării regionale în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România, cu modificările şi completările ulterioare;</w:t>
      </w:r>
    </w:p>
    <w:p w14:paraId="2458E794" w14:textId="5BBA9AD9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Ordonanța de Urgenţă a Guvernului nr. 133/2021 privind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gestionarea financiară a fondurilor europene pentru perioada de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programare 2021 – 2027 alocate României din Fondul european de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dezvoltare regională, Fondul de coeziune, Fondul social european</w:t>
      </w:r>
    </w:p>
    <w:p w14:paraId="2A2130F4" w14:textId="65B0C951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hAnsi="Times New Roman"/>
          <w:color w:val="000000"/>
          <w:sz w:val="26"/>
          <w:szCs w:val="26"/>
        </w:rPr>
        <w:t>Plus, Fondul pentru tranziție justă, cu modificările şi completările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ulterioare;</w:t>
      </w:r>
    </w:p>
    <w:p w14:paraId="50623199" w14:textId="0155976D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Hotărârea Guvernului nr. 936/2020 pentru aprobarea cadrului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general necesar în vederea implicării autorităților și instituțiilor din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România în procesul de programare și negociere a fondurilor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externe nerambursabile aferente perioadei de programare 2021-</w:t>
      </w:r>
    </w:p>
    <w:p w14:paraId="70702A77" w14:textId="27789768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hAnsi="Times New Roman"/>
          <w:color w:val="000000"/>
          <w:sz w:val="26"/>
          <w:szCs w:val="26"/>
        </w:rPr>
        <w:t>2027 și a cadrului instituțional de coordonare, gestionare și control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al acestor fonduri;</w:t>
      </w:r>
    </w:p>
    <w:p w14:paraId="051D43F2" w14:textId="24370B6B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REGULAMENTUL (UE) 2021/1060 AL PARLAMENTULUI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EUROPEAN ȘI AL CONSILIULUI din 24 iunie 2021 de stabilire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 xml:space="preserve">a dispozițiilor comune privind </w:t>
      </w:r>
      <w:r w:rsidRPr="00096817">
        <w:rPr>
          <w:rFonts w:ascii="Times New Roman" w:hAnsi="Times New Roman"/>
          <w:color w:val="000000"/>
          <w:sz w:val="26"/>
          <w:szCs w:val="26"/>
        </w:rPr>
        <w:t>Fondul european de dezvoltare regională,</w:t>
      </w:r>
      <w:r w:rsidRPr="00D67B31">
        <w:rPr>
          <w:rFonts w:ascii="Times New Roman" w:hAnsi="Times New Roman"/>
          <w:color w:val="000000"/>
          <w:sz w:val="26"/>
          <w:szCs w:val="26"/>
        </w:rPr>
        <w:t xml:space="preserve"> Fondul social european Plus, Fondul de coeziune,</w:t>
      </w:r>
    </w:p>
    <w:p w14:paraId="1DEBC404" w14:textId="63F69AD9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hAnsi="Times New Roman"/>
          <w:color w:val="000000"/>
          <w:sz w:val="26"/>
          <w:szCs w:val="26"/>
        </w:rPr>
        <w:t>Fondul de tranziție justa și Fondul european pentru pescuit, afaceri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maritime si acvacultura si de instituire a unor norme financiare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aplicabile acestor fonduri, precum si Fondului pentru azil si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migratie, Fondului pentru securitate interna si Instrumentului</w:t>
      </w:r>
    </w:p>
    <w:p w14:paraId="78CB9B87" w14:textId="77777777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hAnsi="Times New Roman"/>
          <w:color w:val="000000"/>
          <w:sz w:val="26"/>
          <w:szCs w:val="26"/>
        </w:rPr>
        <w:t>pentru managementul frontierelor si de vize;</w:t>
      </w:r>
    </w:p>
    <w:p w14:paraId="62B0331B" w14:textId="6C809C6F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REGULAMENTUL (UE) 2021/1058 AL PARLAMENTULUI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EUROPEAN ȘI AL CONSILIULUI din 24 iunie 2021 privind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Fondul european de dezvoltare regională și Fondul de coeziune.</w:t>
      </w:r>
    </w:p>
    <w:p w14:paraId="75337BB9" w14:textId="1C214511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Raportul de țară din 2019 privind România, inclusiv un bilanț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aprofundat referitor la prevenirea și corectarea dezechilibrelor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economice.</w:t>
      </w:r>
    </w:p>
    <w:p w14:paraId="531E5F31" w14:textId="77777777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Raportul de țară din 2020 privind România.</w:t>
      </w:r>
    </w:p>
    <w:p w14:paraId="4F36C5B9" w14:textId="43637165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lastRenderedPageBreak/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Planul de Dezvoltare Regională 2021-2027 SV Oltenia</w:t>
      </w:r>
    </w:p>
    <w:p w14:paraId="034C2BC5" w14:textId="59020FD3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Strategia de Specializare Inteligentă RIS 3 SV Oltenia 2021-2027.</w:t>
      </w:r>
    </w:p>
    <w:p w14:paraId="1C37C4B7" w14:textId="77777777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Propunerea actualizată de Acord de Parteneriat 2021-2027.</w:t>
      </w:r>
    </w:p>
    <w:p w14:paraId="2282510A" w14:textId="77777777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Planul Național de Redresare și Reziliență (PNRR).</w:t>
      </w:r>
    </w:p>
    <w:p w14:paraId="0A10E9B2" w14:textId="6B4ADC17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Ordonanța de Urgență nr. 124/2021 privind stabilirea cadrului</w:t>
      </w:r>
      <w:r w:rsidR="009709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instituțional și financiar pentru gestionarea fondurilor europene</w:t>
      </w:r>
      <w:r w:rsidR="009709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alocate României prin Mecanismul de redresare și reziliență,</w:t>
      </w:r>
      <w:r w:rsidR="009709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precum și pentru modificarea și completarea Ordonanței de urgență</w:t>
      </w:r>
      <w:r w:rsidR="009709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a Guvernului nr. 155/2020 privind unele măsuri pentru elaborarea</w:t>
      </w:r>
      <w:r w:rsidR="009709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Planului național de redresare și Reziliență necesar României</w:t>
      </w:r>
      <w:r w:rsidR="009709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pentru accesarea de fonduri externe rambursabile și nerambursabile</w:t>
      </w:r>
      <w:r w:rsidR="009709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în cadrul Mecanismului de redresare și reziliență.</w:t>
      </w:r>
    </w:p>
    <w:p w14:paraId="76D65411" w14:textId="58EA0499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67B31">
        <w:rPr>
          <w:rFonts w:ascii="Times New Roman" w:eastAsia="SymbolMT" w:hAnsi="Times New Roman"/>
          <w:color w:val="000000"/>
          <w:sz w:val="26"/>
          <w:szCs w:val="26"/>
        </w:rPr>
        <w:t xml:space="preserve"> </w:t>
      </w:r>
      <w:r w:rsidRPr="00D67B31">
        <w:rPr>
          <w:rFonts w:ascii="Times New Roman" w:hAnsi="Times New Roman"/>
          <w:color w:val="000000"/>
          <w:sz w:val="26"/>
          <w:szCs w:val="26"/>
        </w:rPr>
        <w:t>Comunicare a Comisiei Orientări privind evitarea și gestionarea</w:t>
      </w:r>
      <w:r w:rsidR="009709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7B31">
        <w:rPr>
          <w:rFonts w:ascii="Times New Roman" w:hAnsi="Times New Roman"/>
          <w:color w:val="000000"/>
          <w:sz w:val="26"/>
          <w:szCs w:val="26"/>
        </w:rPr>
        <w:t>conflictelor de interese în temeiul Regulamentului financiar 2021/C121/01.</w:t>
      </w:r>
    </w:p>
    <w:p w14:paraId="1764140D" w14:textId="77777777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C564AAD" w14:textId="77777777" w:rsidR="00D67B31" w:rsidRPr="001A3626" w:rsidRDefault="00D67B31" w:rsidP="0097096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A3626">
        <w:rPr>
          <w:rFonts w:ascii="Times New Roman" w:hAnsi="Times New Roman"/>
          <w:b/>
          <w:bCs/>
          <w:color w:val="000000"/>
          <w:sz w:val="26"/>
          <w:szCs w:val="26"/>
        </w:rPr>
        <w:t>TEMATICA</w:t>
      </w:r>
    </w:p>
    <w:p w14:paraId="25DDD9B2" w14:textId="77140829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7B31">
        <w:rPr>
          <w:rFonts w:ascii="Times New Roman" w:hAnsi="Times New Roman"/>
          <w:sz w:val="26"/>
          <w:szCs w:val="26"/>
        </w:rPr>
        <w:t>1. Obiectivele de bază ale politicii de dezvoltare regională în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România. Structurile teritoriale pentru dezvoltarea regională.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Structuri naţionale pentru dezvoltare regională astfel cum sunt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 xml:space="preserve">prezentate în </w:t>
      </w:r>
      <w:r w:rsidRPr="00D67B31">
        <w:rPr>
          <w:rFonts w:ascii="Times New Roman" w:hAnsi="Times New Roman"/>
          <w:i/>
          <w:iCs/>
          <w:sz w:val="26"/>
          <w:szCs w:val="26"/>
        </w:rPr>
        <w:t>Legea nr. 315/2004</w:t>
      </w:r>
      <w:r w:rsidRPr="00D67B31">
        <w:rPr>
          <w:rFonts w:ascii="Times New Roman" w:hAnsi="Times New Roman"/>
          <w:sz w:val="26"/>
          <w:szCs w:val="26"/>
        </w:rPr>
        <w:t>.</w:t>
      </w:r>
    </w:p>
    <w:p w14:paraId="2C6E8797" w14:textId="25FADDDA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D67B31">
        <w:rPr>
          <w:rFonts w:ascii="Times New Roman" w:hAnsi="Times New Roman"/>
          <w:i/>
          <w:iCs/>
          <w:sz w:val="26"/>
          <w:szCs w:val="26"/>
        </w:rPr>
        <w:t xml:space="preserve">2. </w:t>
      </w:r>
      <w:r w:rsidRPr="00D67B31">
        <w:rPr>
          <w:rFonts w:ascii="Times New Roman" w:hAnsi="Times New Roman"/>
          <w:sz w:val="26"/>
          <w:szCs w:val="26"/>
        </w:rPr>
        <w:t>Măsuri specifice utilizării eficiente a fondurilor externe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nerambursabile destinate dezvoltării regionale; Mecanisme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financiare specifice funcției de plată a Autorității de management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pentru programele operaționale regionale; Mecanisme specifice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altor funcții exercitate de autoritățile de management pentru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 xml:space="preserve">dezvoltare regională astfel cum sunt prezentate în </w:t>
      </w:r>
      <w:r w:rsidRPr="00D67B31">
        <w:rPr>
          <w:rFonts w:ascii="Times New Roman" w:hAnsi="Times New Roman"/>
          <w:i/>
          <w:iCs/>
          <w:sz w:val="26"/>
          <w:szCs w:val="26"/>
        </w:rPr>
        <w:t>O.U.G. nr. 122/2020.</w:t>
      </w:r>
    </w:p>
    <w:p w14:paraId="25313B16" w14:textId="161E48D6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D67B31">
        <w:rPr>
          <w:rFonts w:ascii="Times New Roman" w:hAnsi="Times New Roman"/>
          <w:i/>
          <w:iCs/>
          <w:sz w:val="26"/>
          <w:szCs w:val="26"/>
        </w:rPr>
        <w:t xml:space="preserve">3. </w:t>
      </w:r>
      <w:r w:rsidRPr="00D67B31">
        <w:rPr>
          <w:rFonts w:ascii="Times New Roman" w:hAnsi="Times New Roman"/>
          <w:sz w:val="26"/>
          <w:szCs w:val="26"/>
        </w:rPr>
        <w:t>Managementul financiar al fondurilor europene. Contribuția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publică națională totală și managementul financiar al acesteia.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Prefinanțarea. Mecanismul cererilor de plată/ Mecanismul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rambursării cheltuielilor eligibile. Angajarea, lichidarea și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ordonanțarea cheltuielilor efectuate la nivelul programelor astfel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 xml:space="preserve">cum sunt prezentate în </w:t>
      </w:r>
      <w:r w:rsidRPr="00D67B31">
        <w:rPr>
          <w:rFonts w:ascii="Times New Roman" w:hAnsi="Times New Roman"/>
          <w:i/>
          <w:iCs/>
          <w:sz w:val="26"/>
          <w:szCs w:val="26"/>
        </w:rPr>
        <w:t>O.U.G. nr. 133/2021.</w:t>
      </w:r>
    </w:p>
    <w:p w14:paraId="2CAB3CEB" w14:textId="38B57117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D67B31">
        <w:rPr>
          <w:rFonts w:ascii="Times New Roman" w:hAnsi="Times New Roman"/>
          <w:i/>
          <w:iCs/>
          <w:sz w:val="26"/>
          <w:szCs w:val="26"/>
        </w:rPr>
        <w:t xml:space="preserve">4. </w:t>
      </w:r>
      <w:r w:rsidRPr="00D67B31">
        <w:rPr>
          <w:rFonts w:ascii="Times New Roman" w:hAnsi="Times New Roman"/>
          <w:sz w:val="26"/>
          <w:szCs w:val="26"/>
        </w:rPr>
        <w:t>Cadrul general necesar în vederea implicării autorităților și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instituțiilor din România în procesul de programare și negociere a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fondurilor externe nerambursabile alocate României în perioada de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programare 2021-2027, precum și cadrul instituțional de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coordonare, gestionare și control al acestor fonduri astfel cum sunt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 xml:space="preserve">prezentate în </w:t>
      </w:r>
      <w:r w:rsidRPr="00D67B31">
        <w:rPr>
          <w:rFonts w:ascii="Times New Roman" w:hAnsi="Times New Roman"/>
          <w:i/>
          <w:iCs/>
          <w:sz w:val="26"/>
          <w:szCs w:val="26"/>
        </w:rPr>
        <w:t>H.G. nr. 936/2020.</w:t>
      </w:r>
    </w:p>
    <w:p w14:paraId="7828AD6E" w14:textId="6622E3FF" w:rsidR="00D67B31" w:rsidRPr="00D67B31" w:rsidRDefault="00D67B31" w:rsidP="00970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7B31">
        <w:rPr>
          <w:rFonts w:ascii="Times New Roman" w:hAnsi="Times New Roman"/>
          <w:i/>
          <w:iCs/>
          <w:sz w:val="26"/>
          <w:szCs w:val="26"/>
        </w:rPr>
        <w:t xml:space="preserve">5. </w:t>
      </w:r>
      <w:r w:rsidRPr="00D67B31">
        <w:rPr>
          <w:rFonts w:ascii="Times New Roman" w:hAnsi="Times New Roman"/>
          <w:sz w:val="26"/>
          <w:szCs w:val="26"/>
        </w:rPr>
        <w:t>Funcțiile autorității de management. Programarea fondurilor astfel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 xml:space="preserve">cum sunt prezentate în </w:t>
      </w:r>
      <w:r w:rsidRPr="00D67B31">
        <w:rPr>
          <w:rFonts w:ascii="Times New Roman" w:hAnsi="Times New Roman"/>
          <w:i/>
          <w:iCs/>
          <w:sz w:val="26"/>
          <w:szCs w:val="26"/>
        </w:rPr>
        <w:t>REGULAMENTUL (UE) 2021/1060 AL</w:t>
      </w:r>
      <w:r w:rsidR="00970966">
        <w:rPr>
          <w:rFonts w:ascii="Times New Roman" w:hAnsi="Times New Roman"/>
          <w:i/>
          <w:iCs/>
          <w:sz w:val="26"/>
          <w:szCs w:val="26"/>
        </w:rPr>
        <w:t xml:space="preserve">  </w:t>
      </w:r>
      <w:r w:rsidRPr="00D67B31">
        <w:rPr>
          <w:rFonts w:ascii="Times New Roman" w:hAnsi="Times New Roman"/>
          <w:i/>
          <w:iCs/>
          <w:sz w:val="26"/>
          <w:szCs w:val="26"/>
        </w:rPr>
        <w:t>PARLAMENTULUI EUROPEAN ȘI AL CONSILIULUI din 24</w:t>
      </w:r>
      <w:r w:rsidR="0097096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67B31">
        <w:rPr>
          <w:rFonts w:ascii="Times New Roman" w:hAnsi="Times New Roman"/>
          <w:i/>
          <w:iCs/>
          <w:sz w:val="26"/>
          <w:szCs w:val="26"/>
        </w:rPr>
        <w:t>iunie 2021</w:t>
      </w:r>
    </w:p>
    <w:p w14:paraId="12E25CE2" w14:textId="476229D6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7B31">
        <w:rPr>
          <w:rFonts w:ascii="Times New Roman" w:hAnsi="Times New Roman"/>
          <w:iCs/>
          <w:sz w:val="26"/>
          <w:szCs w:val="26"/>
        </w:rPr>
        <w:t>6</w:t>
      </w:r>
      <w:r w:rsidRPr="00D67B31">
        <w:rPr>
          <w:rFonts w:ascii="Times New Roman" w:hAnsi="Times New Roman"/>
          <w:i/>
          <w:iCs/>
          <w:sz w:val="26"/>
          <w:szCs w:val="26"/>
        </w:rPr>
        <w:t xml:space="preserve">.. </w:t>
      </w:r>
      <w:r w:rsidRPr="00D67B31">
        <w:rPr>
          <w:rFonts w:ascii="Times New Roman" w:hAnsi="Times New Roman"/>
          <w:sz w:val="26"/>
          <w:szCs w:val="26"/>
        </w:rPr>
        <w:t>Misiunile FEDR și ale Fondului de coeziune. Obiective specifice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ale FEDR și ale Fondului de coeziune. Concentrarea tematică a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sprijinului din partea FEDR. Domeniul de aplicare al sprijinului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din partea FEDR. Dezvoltarea teritorială integrată. Dezvoltarea</w:t>
      </w:r>
    </w:p>
    <w:p w14:paraId="7A91C513" w14:textId="6502E132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D67B31">
        <w:rPr>
          <w:rFonts w:ascii="Times New Roman" w:hAnsi="Times New Roman"/>
          <w:sz w:val="26"/>
          <w:szCs w:val="26"/>
        </w:rPr>
        <w:t>urbană durabilă. Inițiativa europeană privind dezvoltarea urbană.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Investiții interregionale pentru inovare astfel cum sunt prezentate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 xml:space="preserve">în </w:t>
      </w:r>
      <w:r w:rsidRPr="00D67B31">
        <w:rPr>
          <w:rFonts w:ascii="Times New Roman" w:hAnsi="Times New Roman"/>
          <w:i/>
          <w:iCs/>
          <w:sz w:val="26"/>
          <w:szCs w:val="26"/>
        </w:rPr>
        <w:t>REGULAMENTUL (UE) 2021/1058 AL PARLAMENTULUI</w:t>
      </w:r>
      <w:r w:rsidR="0097096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67B31">
        <w:rPr>
          <w:rFonts w:ascii="Times New Roman" w:hAnsi="Times New Roman"/>
          <w:i/>
          <w:iCs/>
          <w:sz w:val="26"/>
          <w:szCs w:val="26"/>
        </w:rPr>
        <w:t>EUROPEAN ȘI AL CONSILIULUI din 24 iunie 2021.</w:t>
      </w:r>
    </w:p>
    <w:p w14:paraId="0C9FAD35" w14:textId="082E61DE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D67B31">
        <w:rPr>
          <w:rFonts w:ascii="Times New Roman" w:hAnsi="Times New Roman"/>
          <w:iCs/>
          <w:sz w:val="26"/>
          <w:szCs w:val="26"/>
        </w:rPr>
        <w:t>7.</w:t>
      </w:r>
      <w:r w:rsidRPr="00D67B3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Orientări în materie de investiții privind finanțarea politicii de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coeziune în perioda 2021-2027 pentru România conform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i/>
          <w:iCs/>
          <w:sz w:val="26"/>
          <w:szCs w:val="26"/>
        </w:rPr>
        <w:t>Raportului de țară din 2019 privind România, inclusiv un bilanț</w:t>
      </w:r>
      <w:r w:rsidR="0097096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67B31">
        <w:rPr>
          <w:rFonts w:ascii="Times New Roman" w:hAnsi="Times New Roman"/>
          <w:i/>
          <w:iCs/>
          <w:sz w:val="26"/>
          <w:szCs w:val="26"/>
        </w:rPr>
        <w:t>aprofundat referitor la prevenirea și corectarea dezechilibrelor</w:t>
      </w:r>
      <w:r w:rsidR="0097096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67B31">
        <w:rPr>
          <w:rFonts w:ascii="Times New Roman" w:hAnsi="Times New Roman"/>
          <w:i/>
          <w:iCs/>
          <w:sz w:val="26"/>
          <w:szCs w:val="26"/>
        </w:rPr>
        <w:t>economice.</w:t>
      </w:r>
    </w:p>
    <w:p w14:paraId="17772516" w14:textId="4DEF66A9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7B31">
        <w:rPr>
          <w:rFonts w:ascii="Times New Roman" w:hAnsi="Times New Roman"/>
          <w:sz w:val="26"/>
          <w:szCs w:val="26"/>
        </w:rPr>
        <w:lastRenderedPageBreak/>
        <w:t>8. Orientări în materie de investiții privind fondul pentru o tranziție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justă în perioda 2021-2027 pentru România conform Raportului de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țară din 2020 privind România.</w:t>
      </w:r>
    </w:p>
    <w:p w14:paraId="5020C0AF" w14:textId="2F0C1A42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7B31">
        <w:rPr>
          <w:rFonts w:ascii="Times New Roman" w:hAnsi="Times New Roman"/>
          <w:sz w:val="26"/>
          <w:szCs w:val="26"/>
        </w:rPr>
        <w:t>9. Analiza SWOT astfel cum este inclusă în Planul de Dezvoltare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Regională 2021-2027.</w:t>
      </w:r>
    </w:p>
    <w:p w14:paraId="2A805537" w14:textId="576C6980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D67B31">
        <w:rPr>
          <w:rFonts w:ascii="Times New Roman" w:hAnsi="Times New Roman"/>
          <w:sz w:val="26"/>
          <w:szCs w:val="26"/>
        </w:rPr>
        <w:t>10. Domeniile de Specializare Inteligenta în Regiunea Sud – Vest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 xml:space="preserve">Oltenia astfel cum sunt incluse în </w:t>
      </w:r>
      <w:r w:rsidRPr="00D67B31">
        <w:rPr>
          <w:rFonts w:ascii="Times New Roman" w:hAnsi="Times New Roman"/>
          <w:i/>
          <w:iCs/>
          <w:sz w:val="26"/>
          <w:szCs w:val="26"/>
        </w:rPr>
        <w:t>Strategia de Specializare</w:t>
      </w:r>
      <w:r w:rsidR="0097096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67B31">
        <w:rPr>
          <w:rFonts w:ascii="Times New Roman" w:hAnsi="Times New Roman"/>
          <w:i/>
          <w:iCs/>
          <w:sz w:val="26"/>
          <w:szCs w:val="26"/>
        </w:rPr>
        <w:t>Inteligentă RIS 3 S-V Oltenia 2021-2027.</w:t>
      </w:r>
    </w:p>
    <w:p w14:paraId="55820456" w14:textId="4AD19560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D67B31">
        <w:rPr>
          <w:rFonts w:ascii="Times New Roman" w:hAnsi="Times New Roman"/>
          <w:iCs/>
          <w:sz w:val="26"/>
          <w:szCs w:val="26"/>
        </w:rPr>
        <w:t>11</w:t>
      </w:r>
      <w:r w:rsidRPr="00D67B31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D67B31">
        <w:rPr>
          <w:rFonts w:ascii="Times New Roman" w:hAnsi="Times New Roman"/>
          <w:sz w:val="26"/>
          <w:szCs w:val="26"/>
        </w:rPr>
        <w:t>Mecanismul de asigurare a complementarităților și sinergiilor între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fondurile acoperite de Acordul de Parteneriat, fondurile din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domeniul afaceri interne și alte instrumente ale Uniunii Europene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 xml:space="preserve">astfel cum este prevăzut în </w:t>
      </w:r>
      <w:r w:rsidRPr="00D67B31">
        <w:rPr>
          <w:rFonts w:ascii="Times New Roman" w:hAnsi="Times New Roman"/>
          <w:i/>
          <w:iCs/>
          <w:sz w:val="26"/>
          <w:szCs w:val="26"/>
        </w:rPr>
        <w:t>Propunerea actualizată de Acord de</w:t>
      </w:r>
      <w:r w:rsidR="0097096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67B31">
        <w:rPr>
          <w:rFonts w:ascii="Times New Roman" w:hAnsi="Times New Roman"/>
          <w:i/>
          <w:iCs/>
          <w:sz w:val="26"/>
          <w:szCs w:val="26"/>
        </w:rPr>
        <w:t>Parteneriat 2021-2027.</w:t>
      </w:r>
    </w:p>
    <w:p w14:paraId="4D7CC72B" w14:textId="15AB23CA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D67B31">
        <w:rPr>
          <w:rFonts w:ascii="Times New Roman" w:hAnsi="Times New Roman"/>
          <w:iCs/>
          <w:sz w:val="26"/>
          <w:szCs w:val="26"/>
        </w:rPr>
        <w:t>12</w:t>
      </w:r>
      <w:r w:rsidRPr="00D67B31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D67B31">
        <w:rPr>
          <w:rFonts w:ascii="Times New Roman" w:hAnsi="Times New Roman"/>
          <w:sz w:val="26"/>
          <w:szCs w:val="26"/>
        </w:rPr>
        <w:t xml:space="preserve">Componenta C12 </w:t>
      </w:r>
      <w:r w:rsidRPr="00D67B31">
        <w:rPr>
          <w:rFonts w:ascii="Times New Roman" w:hAnsi="Times New Roman"/>
          <w:b/>
          <w:bCs/>
          <w:sz w:val="26"/>
          <w:szCs w:val="26"/>
        </w:rPr>
        <w:t xml:space="preserve">– </w:t>
      </w:r>
      <w:r w:rsidRPr="00D67B31">
        <w:rPr>
          <w:rFonts w:ascii="Times New Roman" w:hAnsi="Times New Roman"/>
          <w:sz w:val="26"/>
          <w:szCs w:val="26"/>
        </w:rPr>
        <w:t xml:space="preserve">Sănătate. Componenta C13 </w:t>
      </w:r>
      <w:r w:rsidRPr="00D67B31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D67B31">
        <w:rPr>
          <w:rFonts w:ascii="Times New Roman" w:hAnsi="Times New Roman"/>
          <w:sz w:val="26"/>
          <w:szCs w:val="26"/>
        </w:rPr>
        <w:t>Reforme sociale.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 xml:space="preserve">Componenta C15 </w:t>
      </w:r>
      <w:r w:rsidRPr="00D67B31">
        <w:rPr>
          <w:rFonts w:ascii="Times New Roman" w:hAnsi="Times New Roman"/>
          <w:b/>
          <w:bCs/>
          <w:sz w:val="26"/>
          <w:szCs w:val="26"/>
        </w:rPr>
        <w:t xml:space="preserve">– </w:t>
      </w:r>
      <w:r w:rsidRPr="00D67B31">
        <w:rPr>
          <w:rFonts w:ascii="Times New Roman" w:hAnsi="Times New Roman"/>
          <w:sz w:val="26"/>
          <w:szCs w:val="26"/>
        </w:rPr>
        <w:t xml:space="preserve">Educație conform </w:t>
      </w:r>
      <w:r w:rsidRPr="00D67B31">
        <w:rPr>
          <w:rFonts w:ascii="Times New Roman" w:hAnsi="Times New Roman"/>
          <w:i/>
          <w:iCs/>
          <w:sz w:val="26"/>
          <w:szCs w:val="26"/>
        </w:rPr>
        <w:t>Planului Național de</w:t>
      </w:r>
      <w:r w:rsidR="0097096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67B31">
        <w:rPr>
          <w:rFonts w:ascii="Times New Roman" w:hAnsi="Times New Roman"/>
          <w:i/>
          <w:iCs/>
          <w:sz w:val="26"/>
          <w:szCs w:val="26"/>
        </w:rPr>
        <w:t>Redresare și Reziliență (PNRR).</w:t>
      </w:r>
    </w:p>
    <w:p w14:paraId="51812F92" w14:textId="408B215D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7B31">
        <w:rPr>
          <w:rFonts w:ascii="Times New Roman" w:hAnsi="Times New Roman"/>
          <w:iCs/>
          <w:sz w:val="26"/>
          <w:szCs w:val="26"/>
        </w:rPr>
        <w:t>13</w:t>
      </w:r>
      <w:r w:rsidRPr="00D67B31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D67B31">
        <w:rPr>
          <w:rFonts w:ascii="Times New Roman" w:hAnsi="Times New Roman"/>
          <w:sz w:val="26"/>
          <w:szCs w:val="26"/>
        </w:rPr>
        <w:t>Instituțiile și organismele cu atribuții în coordonarea, gestionarea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și controlul fondurilor acordate în cadrul Mecanismului de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redresare și reziliență. Managementul financiar al fondurilor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europene aferente Mecanismului de redresare și reziliență.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Angajarea, lichidarea, ordonanțarea și plata cheltuielilor efectuate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la nivelul reformelor/investițiilor, inclusiv la nivelul investițiilor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specifice locale aferente Mecanismului de redresare și reziliență</w:t>
      </w:r>
      <w:r w:rsidR="00970966">
        <w:rPr>
          <w:rFonts w:ascii="Times New Roman" w:hAnsi="Times New Roman"/>
          <w:sz w:val="26"/>
          <w:szCs w:val="26"/>
        </w:rPr>
        <w:t xml:space="preserve"> - c</w:t>
      </w:r>
      <w:r w:rsidRPr="00D67B31">
        <w:rPr>
          <w:rFonts w:ascii="Times New Roman" w:hAnsi="Times New Roman"/>
          <w:sz w:val="26"/>
          <w:szCs w:val="26"/>
        </w:rPr>
        <w:t>onform prevederilor O.U.G. nr. 124/2021.</w:t>
      </w:r>
    </w:p>
    <w:p w14:paraId="2E36B649" w14:textId="7048B60B" w:rsidR="00D67B31" w:rsidRPr="00D67B31" w:rsidRDefault="00D67B31" w:rsidP="00970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7B31">
        <w:rPr>
          <w:rFonts w:ascii="Times New Roman" w:hAnsi="Times New Roman"/>
          <w:iCs/>
          <w:sz w:val="26"/>
          <w:szCs w:val="26"/>
        </w:rPr>
        <w:t>14</w:t>
      </w:r>
      <w:r w:rsidRPr="00D67B31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D67B31">
        <w:rPr>
          <w:rFonts w:ascii="Times New Roman" w:hAnsi="Times New Roman"/>
          <w:sz w:val="26"/>
          <w:szCs w:val="26"/>
        </w:rPr>
        <w:t>Conceptul și obligațiile privind evitarea conflictelor de interese.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sz w:val="26"/>
          <w:szCs w:val="26"/>
        </w:rPr>
        <w:t>Obligații în caz de conflict de interese astfel cum sunt prezentate în</w:t>
      </w:r>
      <w:r w:rsidR="00970966">
        <w:rPr>
          <w:rFonts w:ascii="Times New Roman" w:hAnsi="Times New Roman"/>
          <w:sz w:val="26"/>
          <w:szCs w:val="26"/>
        </w:rPr>
        <w:t xml:space="preserve"> </w:t>
      </w:r>
      <w:r w:rsidRPr="00D67B31">
        <w:rPr>
          <w:rFonts w:ascii="Times New Roman" w:hAnsi="Times New Roman"/>
          <w:i/>
          <w:iCs/>
          <w:sz w:val="26"/>
          <w:szCs w:val="26"/>
        </w:rPr>
        <w:t>Comunicarea Comisiei Orientări privind evitarea și gestionarea</w:t>
      </w:r>
      <w:r w:rsidR="0097096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67B31">
        <w:rPr>
          <w:rFonts w:ascii="Times New Roman" w:hAnsi="Times New Roman"/>
          <w:i/>
          <w:iCs/>
          <w:sz w:val="26"/>
          <w:szCs w:val="26"/>
        </w:rPr>
        <w:t>conflictelor de interese în temeiul Regulamentului financiar</w:t>
      </w:r>
      <w:r w:rsidR="0097096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67B31">
        <w:rPr>
          <w:rFonts w:ascii="Times New Roman" w:hAnsi="Times New Roman"/>
          <w:i/>
          <w:iCs/>
          <w:sz w:val="26"/>
          <w:szCs w:val="26"/>
        </w:rPr>
        <w:t>2021/C 121/01.</w:t>
      </w:r>
    </w:p>
    <w:p w14:paraId="03FBE118" w14:textId="77777777" w:rsidR="00D67B31" w:rsidRPr="00D67B31" w:rsidRDefault="00D67B31" w:rsidP="00D6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1FC9B7" w14:textId="77777777" w:rsidR="00D67B31" w:rsidRPr="00D67B31" w:rsidRDefault="00D67B31" w:rsidP="00D67B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3E4C43A" w14:textId="3CB32B45" w:rsidR="00375B05" w:rsidRPr="001A3626" w:rsidRDefault="001A3626" w:rsidP="001A362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3626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 w:rsidRPr="001A3626">
        <w:rPr>
          <w:rFonts w:ascii="Times New Roman" w:hAnsi="Times New Roman"/>
          <w:b/>
          <w:bCs/>
          <w:color w:val="000000"/>
          <w:sz w:val="28"/>
          <w:szCs w:val="28"/>
        </w:rPr>
        <w:t>esfășurarea concursului:</w:t>
      </w:r>
    </w:p>
    <w:p w14:paraId="66955B0F" w14:textId="77777777" w:rsidR="001A3626" w:rsidRDefault="001A3626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48E86C" w14:textId="408FC56A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A3626">
        <w:rPr>
          <w:rFonts w:ascii="Times New Roman" w:hAnsi="Times New Roman"/>
          <w:b/>
          <w:bCs/>
          <w:color w:val="000000"/>
          <w:sz w:val="26"/>
          <w:szCs w:val="26"/>
        </w:rPr>
        <w:t>Concursul constă în două etape succesive:</w:t>
      </w:r>
    </w:p>
    <w:p w14:paraId="4A093ABF" w14:textId="428CEA92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A3626">
        <w:rPr>
          <w:rFonts w:ascii="Times New Roman" w:hAnsi="Times New Roman"/>
          <w:b/>
          <w:bCs/>
          <w:color w:val="000000"/>
          <w:sz w:val="26"/>
          <w:szCs w:val="26"/>
        </w:rPr>
        <w:t xml:space="preserve">a) selecția dosarelor de înscriere la concurs, in data de </w:t>
      </w:r>
      <w:r w:rsidR="00096817">
        <w:rPr>
          <w:rFonts w:ascii="Times New Roman" w:hAnsi="Times New Roman"/>
          <w:b/>
          <w:bCs/>
          <w:color w:val="000000"/>
          <w:sz w:val="26"/>
          <w:szCs w:val="26"/>
        </w:rPr>
        <w:t>31.05.2023</w:t>
      </w:r>
    </w:p>
    <w:p w14:paraId="5F1F7E1D" w14:textId="77777777" w:rsidR="00375B05" w:rsidRPr="001A3626" w:rsidRDefault="00375B05" w:rsidP="00375B05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A3626">
        <w:rPr>
          <w:rFonts w:ascii="Times New Roman" w:hAnsi="Times New Roman"/>
          <w:b/>
          <w:bCs/>
          <w:color w:val="000000"/>
          <w:sz w:val="26"/>
          <w:szCs w:val="26"/>
        </w:rPr>
        <w:t>b) interviul, in maxim 5 zile lucratoare de la afisarea rezultatelor etapei de selectie dosare.</w:t>
      </w:r>
    </w:p>
    <w:p w14:paraId="6F864C8B" w14:textId="61E5AEBE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Se pot prezenta la interviu numai candidații declarați admiși la selecția</w:t>
      </w:r>
      <w:r w:rsidR="001A36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dosarelor.</w:t>
      </w:r>
    </w:p>
    <w:p w14:paraId="755594F1" w14:textId="0FC8CC8F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Selecția dosarelor se face pe baza verificării îndeplinirii condițiilor de</w:t>
      </w:r>
      <w:r w:rsidR="001A36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participare la concurs, prin raportare la documentele din dosarul de</w:t>
      </w:r>
      <w:r w:rsidR="001A36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înscriere la concurs.</w:t>
      </w:r>
    </w:p>
    <w:p w14:paraId="5F9C858A" w14:textId="596466E0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Rezultatele selectării dosarelor de concurs se afișează de către secretarul</w:t>
      </w:r>
      <w:r w:rsidR="001A36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comisiei de concurs, cu mențiunea "admis" sau "respins", însoțită de</w:t>
      </w:r>
      <w:r w:rsidR="001A36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motivul respingerii dosarului, la sediul și pe site-ul Agenției pentru</w:t>
      </w:r>
      <w:r w:rsidR="001A36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Dezvoltare Regională Sud-Vest Oltenia.</w:t>
      </w:r>
    </w:p>
    <w:p w14:paraId="74A12980" w14:textId="50BCD835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Proba interviului se susține doar de către candidații declarați admiși la</w:t>
      </w:r>
      <w:r w:rsidR="001A36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 xml:space="preserve">selecția dosarelor. </w:t>
      </w:r>
      <w:r w:rsidRPr="001A3626">
        <w:rPr>
          <w:rFonts w:ascii="Times New Roman" w:hAnsi="Times New Roman"/>
          <w:sz w:val="26"/>
          <w:szCs w:val="26"/>
        </w:rPr>
        <w:t>Data și ora interviului se afișează obligatoriu odată cu</w:t>
      </w:r>
      <w:r w:rsidR="001A3626">
        <w:rPr>
          <w:rFonts w:ascii="Times New Roman" w:hAnsi="Times New Roman"/>
          <w:sz w:val="26"/>
          <w:szCs w:val="26"/>
        </w:rPr>
        <w:t xml:space="preserve"> </w:t>
      </w:r>
      <w:r w:rsidRPr="001A3626">
        <w:rPr>
          <w:rFonts w:ascii="Times New Roman" w:hAnsi="Times New Roman"/>
          <w:sz w:val="26"/>
          <w:szCs w:val="26"/>
        </w:rPr>
        <w:t>rezultatele la selecția dosarelor.</w:t>
      </w:r>
    </w:p>
    <w:p w14:paraId="65C1FE1F" w14:textId="77777777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D9A890" w14:textId="4C0818C8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În cadrul interviului se testează abilitățile, aptitudinile, cunoștințele și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motivația candidatului.</w:t>
      </w:r>
    </w:p>
    <w:p w14:paraId="6AA1E826" w14:textId="77777777" w:rsidR="008B3049" w:rsidRDefault="008B3049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8246D9C" w14:textId="6DAB95E2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Criteriile de evaluare ale interviului sunt:</w:t>
      </w:r>
    </w:p>
    <w:p w14:paraId="446DF4F6" w14:textId="0EBC86A5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a) Cunoștințe teoretice și/sau abilități manageriale impuse de funcție –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70 puncte;</w:t>
      </w:r>
    </w:p>
    <w:p w14:paraId="495B4B3F" w14:textId="77777777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b) Capacitatea de analiză și sinteză – 10 puncte;</w:t>
      </w:r>
    </w:p>
    <w:p w14:paraId="4E628D79" w14:textId="77777777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lastRenderedPageBreak/>
        <w:t>c) Motivația candidatului - 10 puncte;</w:t>
      </w:r>
    </w:p>
    <w:p w14:paraId="35DA2FC7" w14:textId="71862D3F" w:rsidR="00375B05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d) Inițiativă și creativitate - 10 puncte.</w:t>
      </w:r>
    </w:p>
    <w:p w14:paraId="4382CAC3" w14:textId="77777777" w:rsidR="008B3049" w:rsidRPr="001A3626" w:rsidRDefault="008B3049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E67B073" w14:textId="77777777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Interviul se susține  în  termen de maxim 5 zile lucrătoare de la data selecției dosarelor.</w:t>
      </w:r>
    </w:p>
    <w:p w14:paraId="13DAA601" w14:textId="015AECF4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Punctajul maxim pentru proba interviu este de 100 de puncte. Pentru a fi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declarați admiși, candidații trebuie să obțină minim 60 de puncte.</w:t>
      </w:r>
    </w:p>
    <w:p w14:paraId="33092322" w14:textId="0F721ECD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Comunicarea rezultatelor probei interviu se face în termen de maxim 3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zile lucrătoare de la data susținerii interviului.</w:t>
      </w:r>
    </w:p>
    <w:p w14:paraId="176DF445" w14:textId="5E547031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Se consideră admis candidatul care a obţinut cel mai mare punctaj dintre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candidaţii care au concurat pentru acest post, cu condiţia ca aceştia să fi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obţinut punctajul minim necesar, de 60 de puncte.</w:t>
      </w:r>
    </w:p>
    <w:p w14:paraId="25B64ED6" w14:textId="7B855EC5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La punctaje egale, candidaţii aflaţi în această situaţie vor fi invitaţi la un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nou interviu în urma căruia comisia de concurs va decide asupra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candidatului câştigător.</w:t>
      </w:r>
    </w:p>
    <w:p w14:paraId="5DFB1E37" w14:textId="77777777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5C2FFD9" w14:textId="4EC50B25" w:rsidR="00375B05" w:rsidRPr="008B3049" w:rsidRDefault="008B3049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30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BFBFBF" w:themeFill="background1" w:themeFillShade="BF"/>
        </w:rPr>
        <w:t>6. Soluționarea contestațiilor</w:t>
      </w:r>
      <w:r w:rsidRPr="008B3049">
        <w:rPr>
          <w:rFonts w:ascii="Times New Roman" w:hAnsi="Times New Roman"/>
          <w:color w:val="000000"/>
          <w:sz w:val="28"/>
          <w:szCs w:val="28"/>
        </w:rPr>
        <w:t>:</w:t>
      </w:r>
    </w:p>
    <w:p w14:paraId="47F82031" w14:textId="77777777" w:rsidR="008B3049" w:rsidRDefault="008B3049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ECF16C3" w14:textId="1904BD59" w:rsidR="00375B05" w:rsidRPr="001A3626" w:rsidRDefault="00375B05" w:rsidP="003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3626">
        <w:rPr>
          <w:rFonts w:ascii="Times New Roman" w:hAnsi="Times New Roman"/>
          <w:color w:val="000000"/>
          <w:sz w:val="26"/>
          <w:szCs w:val="26"/>
        </w:rPr>
        <w:t>După afișarea rezultatelor obținute la selecția dosarelor, respectiv interviu,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candidații nemulțumiți pot face contestație, în termen de cel mult 24 de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ore de la data afișării rezultatului selecției dosarelor, respectiv a publicării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rezultatului probei interviu la sediul Agenției pentru Dezvoltare</w:t>
      </w:r>
      <w:r w:rsidR="008B30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3626">
        <w:rPr>
          <w:rFonts w:ascii="Times New Roman" w:hAnsi="Times New Roman"/>
          <w:color w:val="000000"/>
          <w:sz w:val="26"/>
          <w:szCs w:val="26"/>
        </w:rPr>
        <w:t>Regionala Sud-Vest Oltenia.</w:t>
      </w:r>
    </w:p>
    <w:p w14:paraId="4B8A41BA" w14:textId="6E084950" w:rsidR="00D67B31" w:rsidRDefault="00D67B31" w:rsidP="00D67B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EF184E3" w14:textId="2283D800" w:rsidR="008849AE" w:rsidRDefault="008849AE" w:rsidP="00D67B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8849AE" w:rsidSect="00424552">
      <w:headerReference w:type="default" r:id="rId8"/>
      <w:pgSz w:w="11906" w:h="16838"/>
      <w:pgMar w:top="1080" w:right="1274" w:bottom="1170" w:left="1417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5138" w14:textId="77777777" w:rsidR="006E11C6" w:rsidRDefault="006E11C6" w:rsidP="00D76ACE">
      <w:pPr>
        <w:spacing w:after="0" w:line="240" w:lineRule="auto"/>
      </w:pPr>
      <w:r>
        <w:separator/>
      </w:r>
    </w:p>
  </w:endnote>
  <w:endnote w:type="continuationSeparator" w:id="0">
    <w:p w14:paraId="3540ED35" w14:textId="77777777" w:rsidR="006E11C6" w:rsidRDefault="006E11C6" w:rsidP="00D7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E364" w14:textId="77777777" w:rsidR="006E11C6" w:rsidRDefault="006E11C6" w:rsidP="00D76ACE">
      <w:pPr>
        <w:spacing w:after="0" w:line="240" w:lineRule="auto"/>
      </w:pPr>
      <w:r>
        <w:separator/>
      </w:r>
    </w:p>
  </w:footnote>
  <w:footnote w:type="continuationSeparator" w:id="0">
    <w:p w14:paraId="06D0FAD5" w14:textId="77777777" w:rsidR="006E11C6" w:rsidRDefault="006E11C6" w:rsidP="00D7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4A32" w14:textId="65829246" w:rsidR="00D76ACE" w:rsidRDefault="00930371" w:rsidP="00007CD5">
    <w:pPr>
      <w:ind w:right="-71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26936" wp14:editId="6A309F78">
          <wp:simplePos x="0" y="0"/>
          <wp:positionH relativeFrom="column">
            <wp:posOffset>-257175</wp:posOffset>
          </wp:positionH>
          <wp:positionV relativeFrom="paragraph">
            <wp:posOffset>171450</wp:posOffset>
          </wp:positionV>
          <wp:extent cx="6343650" cy="923925"/>
          <wp:effectExtent l="0" t="0" r="0" b="9525"/>
          <wp:wrapTight wrapText="bothSides">
            <wp:wrapPolygon edited="0">
              <wp:start x="0" y="0"/>
              <wp:lineTo x="0" y="21377"/>
              <wp:lineTo x="21535" y="2137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CD5" w:rsidRPr="005F74D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12F2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74D5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E4F1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08165C"/>
    <w:multiLevelType w:val="hybridMultilevel"/>
    <w:tmpl w:val="37D4187A"/>
    <w:lvl w:ilvl="0" w:tplc="8312AC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C75D0"/>
    <w:multiLevelType w:val="hybridMultilevel"/>
    <w:tmpl w:val="512ECF24"/>
    <w:lvl w:ilvl="0" w:tplc="4B9CF89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15E9"/>
    <w:multiLevelType w:val="hybridMultilevel"/>
    <w:tmpl w:val="8A2421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B2102"/>
    <w:multiLevelType w:val="hybridMultilevel"/>
    <w:tmpl w:val="24AC652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FF36D8"/>
    <w:multiLevelType w:val="hybridMultilevel"/>
    <w:tmpl w:val="69D809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6A17"/>
    <w:multiLevelType w:val="singleLevel"/>
    <w:tmpl w:val="5FC2286A"/>
    <w:lvl w:ilvl="0">
      <w:start w:val="1"/>
      <w:numFmt w:val="decimal"/>
      <w:lvlText w:val="%1."/>
      <w:lvlJc w:val="left"/>
      <w:pPr>
        <w:tabs>
          <w:tab w:val="num" w:pos="791"/>
        </w:tabs>
        <w:ind w:left="289" w:firstLine="142"/>
      </w:pPr>
    </w:lvl>
  </w:abstractNum>
  <w:abstractNum w:abstractNumId="9" w15:restartNumberingAfterBreak="0">
    <w:nsid w:val="168F19AA"/>
    <w:multiLevelType w:val="hybridMultilevel"/>
    <w:tmpl w:val="2D7C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61F50"/>
    <w:multiLevelType w:val="hybridMultilevel"/>
    <w:tmpl w:val="009843BA"/>
    <w:lvl w:ilvl="0" w:tplc="4B7A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F0969"/>
    <w:multiLevelType w:val="hybridMultilevel"/>
    <w:tmpl w:val="773A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77E6B"/>
    <w:multiLevelType w:val="hybridMultilevel"/>
    <w:tmpl w:val="437A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8175A"/>
    <w:multiLevelType w:val="hybridMultilevel"/>
    <w:tmpl w:val="7466F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40104"/>
    <w:multiLevelType w:val="hybridMultilevel"/>
    <w:tmpl w:val="CD8628E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352D1B"/>
    <w:multiLevelType w:val="hybridMultilevel"/>
    <w:tmpl w:val="49A2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F5558"/>
    <w:multiLevelType w:val="hybridMultilevel"/>
    <w:tmpl w:val="92B22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541A1"/>
    <w:multiLevelType w:val="hybridMultilevel"/>
    <w:tmpl w:val="D92E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B06BE"/>
    <w:multiLevelType w:val="hybridMultilevel"/>
    <w:tmpl w:val="D8048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340BA"/>
    <w:multiLevelType w:val="hybridMultilevel"/>
    <w:tmpl w:val="DA544F00"/>
    <w:lvl w:ilvl="0" w:tplc="0046E3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94175"/>
    <w:multiLevelType w:val="hybridMultilevel"/>
    <w:tmpl w:val="DECE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050D2"/>
    <w:multiLevelType w:val="multilevel"/>
    <w:tmpl w:val="ABB25A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235635"/>
    <w:multiLevelType w:val="hybridMultilevel"/>
    <w:tmpl w:val="485440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E38AD"/>
    <w:multiLevelType w:val="hybridMultilevel"/>
    <w:tmpl w:val="13261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616A7"/>
    <w:multiLevelType w:val="hybridMultilevel"/>
    <w:tmpl w:val="9C0877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66DC8"/>
    <w:multiLevelType w:val="hybridMultilevel"/>
    <w:tmpl w:val="DC6007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11524"/>
    <w:multiLevelType w:val="hybridMultilevel"/>
    <w:tmpl w:val="861429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45614"/>
    <w:multiLevelType w:val="hybridMultilevel"/>
    <w:tmpl w:val="02F2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913AE"/>
    <w:multiLevelType w:val="hybridMultilevel"/>
    <w:tmpl w:val="821C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90C7A"/>
    <w:multiLevelType w:val="hybridMultilevel"/>
    <w:tmpl w:val="C1C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4508A"/>
    <w:multiLevelType w:val="hybridMultilevel"/>
    <w:tmpl w:val="0B2ABB76"/>
    <w:lvl w:ilvl="0" w:tplc="5FE07438">
      <w:start w:val="1"/>
      <w:numFmt w:val="bullet"/>
      <w:pStyle w:val="maintext-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C3064"/>
    <w:multiLevelType w:val="hybridMultilevel"/>
    <w:tmpl w:val="60CE5B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D47B28"/>
    <w:multiLevelType w:val="hybridMultilevel"/>
    <w:tmpl w:val="DBEED4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332CD"/>
    <w:multiLevelType w:val="hybridMultilevel"/>
    <w:tmpl w:val="8CE84C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4663C"/>
    <w:multiLevelType w:val="hybridMultilevel"/>
    <w:tmpl w:val="A672F8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8689A"/>
    <w:multiLevelType w:val="hybridMultilevel"/>
    <w:tmpl w:val="0FA6A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C4982"/>
    <w:multiLevelType w:val="hybridMultilevel"/>
    <w:tmpl w:val="A34A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D6ADA"/>
    <w:multiLevelType w:val="hybridMultilevel"/>
    <w:tmpl w:val="10F02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56BF8"/>
    <w:multiLevelType w:val="hybridMultilevel"/>
    <w:tmpl w:val="6CF6B6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9865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E740A"/>
    <w:multiLevelType w:val="hybridMultilevel"/>
    <w:tmpl w:val="C6F8BF6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C62B3A"/>
    <w:multiLevelType w:val="hybridMultilevel"/>
    <w:tmpl w:val="58A2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07B30"/>
    <w:multiLevelType w:val="hybridMultilevel"/>
    <w:tmpl w:val="358EDD6E"/>
    <w:lvl w:ilvl="0" w:tplc="64FED8C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88D15EB"/>
    <w:multiLevelType w:val="hybridMultilevel"/>
    <w:tmpl w:val="0EF2A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44D79"/>
    <w:multiLevelType w:val="hybridMultilevel"/>
    <w:tmpl w:val="4DCAD1BC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566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5438F"/>
    <w:multiLevelType w:val="hybridMultilevel"/>
    <w:tmpl w:val="EF009B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37891"/>
    <w:multiLevelType w:val="hybridMultilevel"/>
    <w:tmpl w:val="84B8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18984">
    <w:abstractNumId w:val="5"/>
  </w:num>
  <w:num w:numId="2" w16cid:durableId="1658411647">
    <w:abstractNumId w:val="25"/>
  </w:num>
  <w:num w:numId="3" w16cid:durableId="1234390523">
    <w:abstractNumId w:val="29"/>
  </w:num>
  <w:num w:numId="4" w16cid:durableId="905800262">
    <w:abstractNumId w:val="22"/>
  </w:num>
  <w:num w:numId="5" w16cid:durableId="1648364633">
    <w:abstractNumId w:val="30"/>
  </w:num>
  <w:num w:numId="6" w16cid:durableId="353844742">
    <w:abstractNumId w:val="43"/>
  </w:num>
  <w:num w:numId="7" w16cid:durableId="1380738562">
    <w:abstractNumId w:val="26"/>
  </w:num>
  <w:num w:numId="8" w16cid:durableId="2136630488">
    <w:abstractNumId w:val="13"/>
  </w:num>
  <w:num w:numId="9" w16cid:durableId="300619545">
    <w:abstractNumId w:val="43"/>
  </w:num>
  <w:num w:numId="10" w16cid:durableId="313610604">
    <w:abstractNumId w:val="5"/>
  </w:num>
  <w:num w:numId="11" w16cid:durableId="51193456">
    <w:abstractNumId w:val="4"/>
  </w:num>
  <w:num w:numId="12" w16cid:durableId="913078917">
    <w:abstractNumId w:val="35"/>
  </w:num>
  <w:num w:numId="13" w16cid:durableId="978925537">
    <w:abstractNumId w:val="40"/>
  </w:num>
  <w:num w:numId="14" w16cid:durableId="678384368">
    <w:abstractNumId w:val="9"/>
  </w:num>
  <w:num w:numId="15" w16cid:durableId="1871839951">
    <w:abstractNumId w:val="20"/>
  </w:num>
  <w:num w:numId="16" w16cid:durableId="1324234499">
    <w:abstractNumId w:val="42"/>
  </w:num>
  <w:num w:numId="17" w16cid:durableId="806630772">
    <w:abstractNumId w:val="8"/>
  </w:num>
  <w:num w:numId="18" w16cid:durableId="588854518">
    <w:abstractNumId w:val="6"/>
  </w:num>
  <w:num w:numId="19" w16cid:durableId="1234658092">
    <w:abstractNumId w:val="14"/>
  </w:num>
  <w:num w:numId="20" w16cid:durableId="924344690">
    <w:abstractNumId w:val="10"/>
  </w:num>
  <w:num w:numId="21" w16cid:durableId="1214268144">
    <w:abstractNumId w:val="12"/>
  </w:num>
  <w:num w:numId="22" w16cid:durableId="1743719362">
    <w:abstractNumId w:val="11"/>
  </w:num>
  <w:num w:numId="23" w16cid:durableId="1646616920">
    <w:abstractNumId w:val="28"/>
  </w:num>
  <w:num w:numId="24" w16cid:durableId="697778345">
    <w:abstractNumId w:val="45"/>
  </w:num>
  <w:num w:numId="25" w16cid:durableId="1697850719">
    <w:abstractNumId w:val="33"/>
  </w:num>
  <w:num w:numId="26" w16cid:durableId="2050451883">
    <w:abstractNumId w:val="41"/>
  </w:num>
  <w:num w:numId="27" w16cid:durableId="1792477226">
    <w:abstractNumId w:val="24"/>
  </w:num>
  <w:num w:numId="28" w16cid:durableId="1797016923">
    <w:abstractNumId w:val="17"/>
  </w:num>
  <w:num w:numId="29" w16cid:durableId="1020401384">
    <w:abstractNumId w:val="39"/>
  </w:num>
  <w:num w:numId="30" w16cid:durableId="1574465973">
    <w:abstractNumId w:val="37"/>
  </w:num>
  <w:num w:numId="31" w16cid:durableId="1921450240">
    <w:abstractNumId w:val="21"/>
  </w:num>
  <w:num w:numId="32" w16cid:durableId="1496533807">
    <w:abstractNumId w:val="22"/>
  </w:num>
  <w:num w:numId="33" w16cid:durableId="688676818">
    <w:abstractNumId w:val="18"/>
  </w:num>
  <w:num w:numId="34" w16cid:durableId="927273394">
    <w:abstractNumId w:val="2"/>
  </w:num>
  <w:num w:numId="35" w16cid:durableId="970674597">
    <w:abstractNumId w:val="0"/>
  </w:num>
  <w:num w:numId="36" w16cid:durableId="484202379">
    <w:abstractNumId w:val="27"/>
  </w:num>
  <w:num w:numId="37" w16cid:durableId="1801725691">
    <w:abstractNumId w:val="15"/>
  </w:num>
  <w:num w:numId="38" w16cid:durableId="1856573775">
    <w:abstractNumId w:val="23"/>
  </w:num>
  <w:num w:numId="39" w16cid:durableId="376586659">
    <w:abstractNumId w:val="36"/>
  </w:num>
  <w:num w:numId="40" w16cid:durableId="2026709384">
    <w:abstractNumId w:val="1"/>
  </w:num>
  <w:num w:numId="41" w16cid:durableId="385299424">
    <w:abstractNumId w:val="31"/>
  </w:num>
  <w:num w:numId="42" w16cid:durableId="2088528558">
    <w:abstractNumId w:val="38"/>
  </w:num>
  <w:num w:numId="43" w16cid:durableId="149833064">
    <w:abstractNumId w:val="32"/>
  </w:num>
  <w:num w:numId="44" w16cid:durableId="953556296">
    <w:abstractNumId w:val="44"/>
  </w:num>
  <w:num w:numId="45" w16cid:durableId="1021470870">
    <w:abstractNumId w:val="7"/>
  </w:num>
  <w:num w:numId="46" w16cid:durableId="1665164633">
    <w:abstractNumId w:val="34"/>
  </w:num>
  <w:num w:numId="47" w16cid:durableId="185873608">
    <w:abstractNumId w:val="19"/>
  </w:num>
  <w:num w:numId="48" w16cid:durableId="688140386">
    <w:abstractNumId w:val="3"/>
  </w:num>
  <w:num w:numId="49" w16cid:durableId="141362669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9B"/>
    <w:rsid w:val="0000027B"/>
    <w:rsid w:val="0000091C"/>
    <w:rsid w:val="00003E2D"/>
    <w:rsid w:val="00005E65"/>
    <w:rsid w:val="0000614D"/>
    <w:rsid w:val="00007CD5"/>
    <w:rsid w:val="00010C41"/>
    <w:rsid w:val="000114A9"/>
    <w:rsid w:val="00013FD6"/>
    <w:rsid w:val="0001647A"/>
    <w:rsid w:val="00016908"/>
    <w:rsid w:val="0003420E"/>
    <w:rsid w:val="00043846"/>
    <w:rsid w:val="00044E47"/>
    <w:rsid w:val="00044FA7"/>
    <w:rsid w:val="0004590B"/>
    <w:rsid w:val="00046D6C"/>
    <w:rsid w:val="00050140"/>
    <w:rsid w:val="0005372D"/>
    <w:rsid w:val="00056689"/>
    <w:rsid w:val="00062BE7"/>
    <w:rsid w:val="00062E7F"/>
    <w:rsid w:val="000663DF"/>
    <w:rsid w:val="00070D86"/>
    <w:rsid w:val="00071685"/>
    <w:rsid w:val="00075D36"/>
    <w:rsid w:val="00076848"/>
    <w:rsid w:val="0007749E"/>
    <w:rsid w:val="000803D6"/>
    <w:rsid w:val="00083F69"/>
    <w:rsid w:val="000849BB"/>
    <w:rsid w:val="0008526B"/>
    <w:rsid w:val="000873E3"/>
    <w:rsid w:val="00091EBD"/>
    <w:rsid w:val="00096061"/>
    <w:rsid w:val="00096138"/>
    <w:rsid w:val="00096817"/>
    <w:rsid w:val="000A3827"/>
    <w:rsid w:val="000B4DCC"/>
    <w:rsid w:val="000B52FF"/>
    <w:rsid w:val="000B73A5"/>
    <w:rsid w:val="000C1AAD"/>
    <w:rsid w:val="000D70C4"/>
    <w:rsid w:val="000E24F2"/>
    <w:rsid w:val="000E2EA4"/>
    <w:rsid w:val="000E55A8"/>
    <w:rsid w:val="000E6915"/>
    <w:rsid w:val="000F2C80"/>
    <w:rsid w:val="000F3C25"/>
    <w:rsid w:val="000F51BA"/>
    <w:rsid w:val="000F7256"/>
    <w:rsid w:val="00104396"/>
    <w:rsid w:val="00111657"/>
    <w:rsid w:val="001202FB"/>
    <w:rsid w:val="00121927"/>
    <w:rsid w:val="00122895"/>
    <w:rsid w:val="001254FD"/>
    <w:rsid w:val="00132712"/>
    <w:rsid w:val="00134FD1"/>
    <w:rsid w:val="00135DFD"/>
    <w:rsid w:val="00137B77"/>
    <w:rsid w:val="001412BE"/>
    <w:rsid w:val="00141EF5"/>
    <w:rsid w:val="00142B27"/>
    <w:rsid w:val="001555C6"/>
    <w:rsid w:val="00160941"/>
    <w:rsid w:val="00162A51"/>
    <w:rsid w:val="00162BA1"/>
    <w:rsid w:val="00163B8C"/>
    <w:rsid w:val="001645FC"/>
    <w:rsid w:val="0016584B"/>
    <w:rsid w:val="00166F6A"/>
    <w:rsid w:val="001725B9"/>
    <w:rsid w:val="00172FB6"/>
    <w:rsid w:val="001735E1"/>
    <w:rsid w:val="001804C0"/>
    <w:rsid w:val="00183131"/>
    <w:rsid w:val="001844D0"/>
    <w:rsid w:val="001852E3"/>
    <w:rsid w:val="00186ACE"/>
    <w:rsid w:val="001874DD"/>
    <w:rsid w:val="00187EA4"/>
    <w:rsid w:val="00187F76"/>
    <w:rsid w:val="00190964"/>
    <w:rsid w:val="00190FC7"/>
    <w:rsid w:val="00191B67"/>
    <w:rsid w:val="001940FB"/>
    <w:rsid w:val="00197D82"/>
    <w:rsid w:val="001A1706"/>
    <w:rsid w:val="001A2597"/>
    <w:rsid w:val="001A3626"/>
    <w:rsid w:val="001A41EF"/>
    <w:rsid w:val="001B0272"/>
    <w:rsid w:val="001B2EF7"/>
    <w:rsid w:val="001B4F7D"/>
    <w:rsid w:val="001B64B4"/>
    <w:rsid w:val="001C2F8C"/>
    <w:rsid w:val="001C44A4"/>
    <w:rsid w:val="001C4A86"/>
    <w:rsid w:val="001C5F07"/>
    <w:rsid w:val="001D1A45"/>
    <w:rsid w:val="001D2F16"/>
    <w:rsid w:val="001D663D"/>
    <w:rsid w:val="001E1400"/>
    <w:rsid w:val="001E1AEC"/>
    <w:rsid w:val="001E3209"/>
    <w:rsid w:val="001E4596"/>
    <w:rsid w:val="001E4FF8"/>
    <w:rsid w:val="001F6B7F"/>
    <w:rsid w:val="001F7064"/>
    <w:rsid w:val="00205216"/>
    <w:rsid w:val="002059E5"/>
    <w:rsid w:val="002113B2"/>
    <w:rsid w:val="00211CF5"/>
    <w:rsid w:val="00211D1B"/>
    <w:rsid w:val="00211DE8"/>
    <w:rsid w:val="00222758"/>
    <w:rsid w:val="00223E50"/>
    <w:rsid w:val="0022578A"/>
    <w:rsid w:val="0022724A"/>
    <w:rsid w:val="0022772B"/>
    <w:rsid w:val="00231907"/>
    <w:rsid w:val="00233938"/>
    <w:rsid w:val="00233D09"/>
    <w:rsid w:val="00236823"/>
    <w:rsid w:val="0023761D"/>
    <w:rsid w:val="002402D8"/>
    <w:rsid w:val="002417DE"/>
    <w:rsid w:val="002446B8"/>
    <w:rsid w:val="00245AF5"/>
    <w:rsid w:val="00254277"/>
    <w:rsid w:val="002573CC"/>
    <w:rsid w:val="00257F83"/>
    <w:rsid w:val="00263879"/>
    <w:rsid w:val="00264F63"/>
    <w:rsid w:val="00265945"/>
    <w:rsid w:val="00266191"/>
    <w:rsid w:val="002708A1"/>
    <w:rsid w:val="002736A9"/>
    <w:rsid w:val="0028323D"/>
    <w:rsid w:val="00284E8A"/>
    <w:rsid w:val="002865A6"/>
    <w:rsid w:val="00293AA7"/>
    <w:rsid w:val="00293BFC"/>
    <w:rsid w:val="002A1EE7"/>
    <w:rsid w:val="002A21CD"/>
    <w:rsid w:val="002A2876"/>
    <w:rsid w:val="002A507E"/>
    <w:rsid w:val="002A6C72"/>
    <w:rsid w:val="002A72D2"/>
    <w:rsid w:val="002B0859"/>
    <w:rsid w:val="002B6D35"/>
    <w:rsid w:val="002C0468"/>
    <w:rsid w:val="002C5970"/>
    <w:rsid w:val="002C63EA"/>
    <w:rsid w:val="002D10A8"/>
    <w:rsid w:val="002D65F9"/>
    <w:rsid w:val="002E1084"/>
    <w:rsid w:val="002E6160"/>
    <w:rsid w:val="002E6E1A"/>
    <w:rsid w:val="002E741D"/>
    <w:rsid w:val="002F5E82"/>
    <w:rsid w:val="002F642B"/>
    <w:rsid w:val="003003F6"/>
    <w:rsid w:val="00300EC0"/>
    <w:rsid w:val="0030371E"/>
    <w:rsid w:val="00304D07"/>
    <w:rsid w:val="00313AB4"/>
    <w:rsid w:val="00313CDC"/>
    <w:rsid w:val="00314A92"/>
    <w:rsid w:val="003233C8"/>
    <w:rsid w:val="00324F79"/>
    <w:rsid w:val="003302D6"/>
    <w:rsid w:val="0033085B"/>
    <w:rsid w:val="003308A5"/>
    <w:rsid w:val="00332C40"/>
    <w:rsid w:val="003343A1"/>
    <w:rsid w:val="003431A4"/>
    <w:rsid w:val="00343CA8"/>
    <w:rsid w:val="003522D2"/>
    <w:rsid w:val="00353FE2"/>
    <w:rsid w:val="00361E38"/>
    <w:rsid w:val="00367D8B"/>
    <w:rsid w:val="003741A2"/>
    <w:rsid w:val="00374A8D"/>
    <w:rsid w:val="00375B05"/>
    <w:rsid w:val="00377F51"/>
    <w:rsid w:val="0038227D"/>
    <w:rsid w:val="003863F3"/>
    <w:rsid w:val="00387859"/>
    <w:rsid w:val="00395B6A"/>
    <w:rsid w:val="0039654B"/>
    <w:rsid w:val="00396561"/>
    <w:rsid w:val="00396B3B"/>
    <w:rsid w:val="00396EF9"/>
    <w:rsid w:val="003A0988"/>
    <w:rsid w:val="003A0AC1"/>
    <w:rsid w:val="003A1993"/>
    <w:rsid w:val="003A2669"/>
    <w:rsid w:val="003A4472"/>
    <w:rsid w:val="003B0D4E"/>
    <w:rsid w:val="003B1064"/>
    <w:rsid w:val="003B5222"/>
    <w:rsid w:val="003B6F75"/>
    <w:rsid w:val="003C0C52"/>
    <w:rsid w:val="003C27A0"/>
    <w:rsid w:val="003C2ECB"/>
    <w:rsid w:val="003C3861"/>
    <w:rsid w:val="003D18D6"/>
    <w:rsid w:val="003D1F62"/>
    <w:rsid w:val="003D26F3"/>
    <w:rsid w:val="003D4BE9"/>
    <w:rsid w:val="003E1C7F"/>
    <w:rsid w:val="003E330B"/>
    <w:rsid w:val="003E5A95"/>
    <w:rsid w:val="003F1EE8"/>
    <w:rsid w:val="003F3E32"/>
    <w:rsid w:val="003F41A1"/>
    <w:rsid w:val="003F738F"/>
    <w:rsid w:val="003F77DA"/>
    <w:rsid w:val="00400759"/>
    <w:rsid w:val="004052CA"/>
    <w:rsid w:val="004113B5"/>
    <w:rsid w:val="00424552"/>
    <w:rsid w:val="00431688"/>
    <w:rsid w:val="00433AC3"/>
    <w:rsid w:val="00433D1F"/>
    <w:rsid w:val="0043741D"/>
    <w:rsid w:val="004403EF"/>
    <w:rsid w:val="00441029"/>
    <w:rsid w:val="00441E7D"/>
    <w:rsid w:val="00442C98"/>
    <w:rsid w:val="00447E28"/>
    <w:rsid w:val="0045059D"/>
    <w:rsid w:val="004521A6"/>
    <w:rsid w:val="00454637"/>
    <w:rsid w:val="00455E47"/>
    <w:rsid w:val="0046214F"/>
    <w:rsid w:val="0046474E"/>
    <w:rsid w:val="00471327"/>
    <w:rsid w:val="0047205A"/>
    <w:rsid w:val="00480397"/>
    <w:rsid w:val="00480698"/>
    <w:rsid w:val="00481744"/>
    <w:rsid w:val="00486E66"/>
    <w:rsid w:val="00494D28"/>
    <w:rsid w:val="004967D8"/>
    <w:rsid w:val="004A171A"/>
    <w:rsid w:val="004A28F1"/>
    <w:rsid w:val="004A47B3"/>
    <w:rsid w:val="004A66E5"/>
    <w:rsid w:val="004A6CD6"/>
    <w:rsid w:val="004A6E90"/>
    <w:rsid w:val="004B5A60"/>
    <w:rsid w:val="004B6F02"/>
    <w:rsid w:val="004C42D3"/>
    <w:rsid w:val="004D10B9"/>
    <w:rsid w:val="004D399C"/>
    <w:rsid w:val="004D4C2E"/>
    <w:rsid w:val="004D4F26"/>
    <w:rsid w:val="004D57DB"/>
    <w:rsid w:val="004E2E01"/>
    <w:rsid w:val="004E2EAB"/>
    <w:rsid w:val="004E2ED6"/>
    <w:rsid w:val="004E3D5E"/>
    <w:rsid w:val="004E4EA3"/>
    <w:rsid w:val="004E6E85"/>
    <w:rsid w:val="004F03F3"/>
    <w:rsid w:val="004F1085"/>
    <w:rsid w:val="004F457C"/>
    <w:rsid w:val="00503401"/>
    <w:rsid w:val="00503F01"/>
    <w:rsid w:val="0050771E"/>
    <w:rsid w:val="00516683"/>
    <w:rsid w:val="005214C4"/>
    <w:rsid w:val="00521BB2"/>
    <w:rsid w:val="0052213D"/>
    <w:rsid w:val="005240C6"/>
    <w:rsid w:val="005270F7"/>
    <w:rsid w:val="00531A1F"/>
    <w:rsid w:val="00533ABF"/>
    <w:rsid w:val="00534B5D"/>
    <w:rsid w:val="00535164"/>
    <w:rsid w:val="005352C8"/>
    <w:rsid w:val="00537CB2"/>
    <w:rsid w:val="00550BFB"/>
    <w:rsid w:val="00562A79"/>
    <w:rsid w:val="00562FF0"/>
    <w:rsid w:val="005654B2"/>
    <w:rsid w:val="005675A0"/>
    <w:rsid w:val="005676B6"/>
    <w:rsid w:val="005730D4"/>
    <w:rsid w:val="0057450A"/>
    <w:rsid w:val="00574B4C"/>
    <w:rsid w:val="005764EE"/>
    <w:rsid w:val="00577B15"/>
    <w:rsid w:val="005816F6"/>
    <w:rsid w:val="00581B31"/>
    <w:rsid w:val="005846AD"/>
    <w:rsid w:val="00595BAC"/>
    <w:rsid w:val="00597D8F"/>
    <w:rsid w:val="005A5F53"/>
    <w:rsid w:val="005A6519"/>
    <w:rsid w:val="005B0E3A"/>
    <w:rsid w:val="005B4E2D"/>
    <w:rsid w:val="005B64D0"/>
    <w:rsid w:val="005B651D"/>
    <w:rsid w:val="005B6CB0"/>
    <w:rsid w:val="005C0896"/>
    <w:rsid w:val="005C5471"/>
    <w:rsid w:val="005D2DFA"/>
    <w:rsid w:val="005D4A14"/>
    <w:rsid w:val="005D4C24"/>
    <w:rsid w:val="005D78CA"/>
    <w:rsid w:val="005E0168"/>
    <w:rsid w:val="005E2081"/>
    <w:rsid w:val="005F0006"/>
    <w:rsid w:val="005F31A8"/>
    <w:rsid w:val="005F5C6C"/>
    <w:rsid w:val="005F659C"/>
    <w:rsid w:val="0060024A"/>
    <w:rsid w:val="006028CE"/>
    <w:rsid w:val="00603912"/>
    <w:rsid w:val="00610FFA"/>
    <w:rsid w:val="00623377"/>
    <w:rsid w:val="00624D71"/>
    <w:rsid w:val="006263F9"/>
    <w:rsid w:val="006268B2"/>
    <w:rsid w:val="0062719B"/>
    <w:rsid w:val="006316B1"/>
    <w:rsid w:val="00631AE0"/>
    <w:rsid w:val="00641FD5"/>
    <w:rsid w:val="00643869"/>
    <w:rsid w:val="00644B04"/>
    <w:rsid w:val="0064652D"/>
    <w:rsid w:val="006523BB"/>
    <w:rsid w:val="006536C7"/>
    <w:rsid w:val="00654B40"/>
    <w:rsid w:val="00655644"/>
    <w:rsid w:val="00656B41"/>
    <w:rsid w:val="0066147A"/>
    <w:rsid w:val="00667578"/>
    <w:rsid w:val="0067021A"/>
    <w:rsid w:val="00674449"/>
    <w:rsid w:val="00675BC7"/>
    <w:rsid w:val="0067689F"/>
    <w:rsid w:val="00681C8B"/>
    <w:rsid w:val="00681EF6"/>
    <w:rsid w:val="00684D06"/>
    <w:rsid w:val="006963D5"/>
    <w:rsid w:val="006B04DA"/>
    <w:rsid w:val="006B539A"/>
    <w:rsid w:val="006C26A4"/>
    <w:rsid w:val="006C3EC8"/>
    <w:rsid w:val="006C4F95"/>
    <w:rsid w:val="006C5F5A"/>
    <w:rsid w:val="006C7FD1"/>
    <w:rsid w:val="006D526C"/>
    <w:rsid w:val="006D5F40"/>
    <w:rsid w:val="006E11C6"/>
    <w:rsid w:val="006E7FAA"/>
    <w:rsid w:val="006F713E"/>
    <w:rsid w:val="007164D6"/>
    <w:rsid w:val="00716EDD"/>
    <w:rsid w:val="00725D2A"/>
    <w:rsid w:val="00730153"/>
    <w:rsid w:val="00730C74"/>
    <w:rsid w:val="00731DF9"/>
    <w:rsid w:val="00735814"/>
    <w:rsid w:val="00740768"/>
    <w:rsid w:val="007461B1"/>
    <w:rsid w:val="00750070"/>
    <w:rsid w:val="00750E60"/>
    <w:rsid w:val="00751F39"/>
    <w:rsid w:val="00753EF6"/>
    <w:rsid w:val="00754410"/>
    <w:rsid w:val="00754662"/>
    <w:rsid w:val="00755047"/>
    <w:rsid w:val="007627AF"/>
    <w:rsid w:val="007637E0"/>
    <w:rsid w:val="007702B1"/>
    <w:rsid w:val="00775CA8"/>
    <w:rsid w:val="00777D6F"/>
    <w:rsid w:val="00780CE8"/>
    <w:rsid w:val="007914CB"/>
    <w:rsid w:val="007951BF"/>
    <w:rsid w:val="007A7480"/>
    <w:rsid w:val="007B3022"/>
    <w:rsid w:val="007B4184"/>
    <w:rsid w:val="007B759A"/>
    <w:rsid w:val="007C268C"/>
    <w:rsid w:val="007C3DDD"/>
    <w:rsid w:val="007C430B"/>
    <w:rsid w:val="007C4BD6"/>
    <w:rsid w:val="007C5FB3"/>
    <w:rsid w:val="007C7B1F"/>
    <w:rsid w:val="007D7DB0"/>
    <w:rsid w:val="007D7E74"/>
    <w:rsid w:val="007E1432"/>
    <w:rsid w:val="007E1798"/>
    <w:rsid w:val="007E25D4"/>
    <w:rsid w:val="007E3A67"/>
    <w:rsid w:val="007E56A9"/>
    <w:rsid w:val="007E64B8"/>
    <w:rsid w:val="007F07B8"/>
    <w:rsid w:val="007F6829"/>
    <w:rsid w:val="007F6F67"/>
    <w:rsid w:val="0080437E"/>
    <w:rsid w:val="00804FF4"/>
    <w:rsid w:val="00816812"/>
    <w:rsid w:val="008221D4"/>
    <w:rsid w:val="00822F96"/>
    <w:rsid w:val="00824314"/>
    <w:rsid w:val="00826357"/>
    <w:rsid w:val="00826585"/>
    <w:rsid w:val="00826D0E"/>
    <w:rsid w:val="00827E85"/>
    <w:rsid w:val="00830502"/>
    <w:rsid w:val="0083138C"/>
    <w:rsid w:val="0083162E"/>
    <w:rsid w:val="008322D5"/>
    <w:rsid w:val="008348D6"/>
    <w:rsid w:val="00834C59"/>
    <w:rsid w:val="008356EB"/>
    <w:rsid w:val="00837948"/>
    <w:rsid w:val="008462C5"/>
    <w:rsid w:val="008475EF"/>
    <w:rsid w:val="00852BA0"/>
    <w:rsid w:val="0085465D"/>
    <w:rsid w:val="00856737"/>
    <w:rsid w:val="00861BD1"/>
    <w:rsid w:val="00862213"/>
    <w:rsid w:val="00863B08"/>
    <w:rsid w:val="00864ECC"/>
    <w:rsid w:val="008849AE"/>
    <w:rsid w:val="00885C0A"/>
    <w:rsid w:val="008967E4"/>
    <w:rsid w:val="00896E29"/>
    <w:rsid w:val="008A309F"/>
    <w:rsid w:val="008A5381"/>
    <w:rsid w:val="008A599F"/>
    <w:rsid w:val="008A5C7D"/>
    <w:rsid w:val="008B0EAB"/>
    <w:rsid w:val="008B3049"/>
    <w:rsid w:val="008B4021"/>
    <w:rsid w:val="008B7DBD"/>
    <w:rsid w:val="008C3348"/>
    <w:rsid w:val="008C5939"/>
    <w:rsid w:val="008D6FFE"/>
    <w:rsid w:val="008E138A"/>
    <w:rsid w:val="008E2A7A"/>
    <w:rsid w:val="008E6C34"/>
    <w:rsid w:val="008F02A3"/>
    <w:rsid w:val="008F0891"/>
    <w:rsid w:val="008F6368"/>
    <w:rsid w:val="008F71DE"/>
    <w:rsid w:val="008F762A"/>
    <w:rsid w:val="009028F9"/>
    <w:rsid w:val="00903B39"/>
    <w:rsid w:val="00905345"/>
    <w:rsid w:val="00905FDF"/>
    <w:rsid w:val="009125EE"/>
    <w:rsid w:val="0091464B"/>
    <w:rsid w:val="009157E0"/>
    <w:rsid w:val="00917283"/>
    <w:rsid w:val="00922EA7"/>
    <w:rsid w:val="0092453A"/>
    <w:rsid w:val="00927FD0"/>
    <w:rsid w:val="00930371"/>
    <w:rsid w:val="00931080"/>
    <w:rsid w:val="00934705"/>
    <w:rsid w:val="00937778"/>
    <w:rsid w:val="009418F4"/>
    <w:rsid w:val="00950B63"/>
    <w:rsid w:val="00953552"/>
    <w:rsid w:val="0096224E"/>
    <w:rsid w:val="009624F6"/>
    <w:rsid w:val="00970966"/>
    <w:rsid w:val="0097358C"/>
    <w:rsid w:val="00973601"/>
    <w:rsid w:val="00973E55"/>
    <w:rsid w:val="00977CC3"/>
    <w:rsid w:val="00981088"/>
    <w:rsid w:val="009814C2"/>
    <w:rsid w:val="00986E5F"/>
    <w:rsid w:val="00994685"/>
    <w:rsid w:val="009B0912"/>
    <w:rsid w:val="009B0CC6"/>
    <w:rsid w:val="009B2ECB"/>
    <w:rsid w:val="009B7359"/>
    <w:rsid w:val="009B7C48"/>
    <w:rsid w:val="009C1173"/>
    <w:rsid w:val="009C11D4"/>
    <w:rsid w:val="009C2AF9"/>
    <w:rsid w:val="009C2EC7"/>
    <w:rsid w:val="009C6204"/>
    <w:rsid w:val="009C6AFD"/>
    <w:rsid w:val="009E09FD"/>
    <w:rsid w:val="009E0DE3"/>
    <w:rsid w:val="009E1B14"/>
    <w:rsid w:val="009F10DC"/>
    <w:rsid w:val="00A03D5A"/>
    <w:rsid w:val="00A04F03"/>
    <w:rsid w:val="00A12AD1"/>
    <w:rsid w:val="00A12C21"/>
    <w:rsid w:val="00A1513D"/>
    <w:rsid w:val="00A16843"/>
    <w:rsid w:val="00A25229"/>
    <w:rsid w:val="00A25AF5"/>
    <w:rsid w:val="00A2668B"/>
    <w:rsid w:val="00A31DE2"/>
    <w:rsid w:val="00A42021"/>
    <w:rsid w:val="00A444BD"/>
    <w:rsid w:val="00A45B1F"/>
    <w:rsid w:val="00A46E70"/>
    <w:rsid w:val="00A51BD6"/>
    <w:rsid w:val="00A53E79"/>
    <w:rsid w:val="00A5577D"/>
    <w:rsid w:val="00A6090B"/>
    <w:rsid w:val="00A6244D"/>
    <w:rsid w:val="00A6639F"/>
    <w:rsid w:val="00A73A27"/>
    <w:rsid w:val="00A77036"/>
    <w:rsid w:val="00A771B9"/>
    <w:rsid w:val="00A77C67"/>
    <w:rsid w:val="00A82BBE"/>
    <w:rsid w:val="00A84D45"/>
    <w:rsid w:val="00A86D61"/>
    <w:rsid w:val="00A87260"/>
    <w:rsid w:val="00A92408"/>
    <w:rsid w:val="00A935FF"/>
    <w:rsid w:val="00AA01A0"/>
    <w:rsid w:val="00AA50D9"/>
    <w:rsid w:val="00AA74D6"/>
    <w:rsid w:val="00AA780B"/>
    <w:rsid w:val="00AB13D9"/>
    <w:rsid w:val="00AB53F9"/>
    <w:rsid w:val="00AB7206"/>
    <w:rsid w:val="00AC1BAB"/>
    <w:rsid w:val="00AC25F7"/>
    <w:rsid w:val="00AC4773"/>
    <w:rsid w:val="00AC4BD5"/>
    <w:rsid w:val="00AC77A3"/>
    <w:rsid w:val="00AD15C8"/>
    <w:rsid w:val="00AD20C0"/>
    <w:rsid w:val="00AE037F"/>
    <w:rsid w:val="00AE261C"/>
    <w:rsid w:val="00AE7AE5"/>
    <w:rsid w:val="00AF1BD9"/>
    <w:rsid w:val="00AF5F6E"/>
    <w:rsid w:val="00B15594"/>
    <w:rsid w:val="00B16724"/>
    <w:rsid w:val="00B24682"/>
    <w:rsid w:val="00B26628"/>
    <w:rsid w:val="00B303C6"/>
    <w:rsid w:val="00B33BD6"/>
    <w:rsid w:val="00B35B07"/>
    <w:rsid w:val="00B35F2F"/>
    <w:rsid w:val="00B37AE8"/>
    <w:rsid w:val="00B37C4C"/>
    <w:rsid w:val="00B400E1"/>
    <w:rsid w:val="00B4193A"/>
    <w:rsid w:val="00B41EF5"/>
    <w:rsid w:val="00B438E3"/>
    <w:rsid w:val="00B45645"/>
    <w:rsid w:val="00B515B3"/>
    <w:rsid w:val="00B54994"/>
    <w:rsid w:val="00B54B35"/>
    <w:rsid w:val="00B6213B"/>
    <w:rsid w:val="00B73757"/>
    <w:rsid w:val="00B74076"/>
    <w:rsid w:val="00B74BB2"/>
    <w:rsid w:val="00B77D57"/>
    <w:rsid w:val="00B77FB4"/>
    <w:rsid w:val="00B85943"/>
    <w:rsid w:val="00B91B18"/>
    <w:rsid w:val="00B94C80"/>
    <w:rsid w:val="00B969CA"/>
    <w:rsid w:val="00B96A91"/>
    <w:rsid w:val="00BA6B7E"/>
    <w:rsid w:val="00BB37C5"/>
    <w:rsid w:val="00BB5CD6"/>
    <w:rsid w:val="00BB77A3"/>
    <w:rsid w:val="00BC0AE1"/>
    <w:rsid w:val="00BC1F0C"/>
    <w:rsid w:val="00BC41C4"/>
    <w:rsid w:val="00BC57C4"/>
    <w:rsid w:val="00BC5B3A"/>
    <w:rsid w:val="00BC63BD"/>
    <w:rsid w:val="00BD0BC1"/>
    <w:rsid w:val="00BD17AD"/>
    <w:rsid w:val="00BF0069"/>
    <w:rsid w:val="00BF038C"/>
    <w:rsid w:val="00BF1E92"/>
    <w:rsid w:val="00BF335A"/>
    <w:rsid w:val="00BF3A36"/>
    <w:rsid w:val="00BF5C3C"/>
    <w:rsid w:val="00C005DC"/>
    <w:rsid w:val="00C12A21"/>
    <w:rsid w:val="00C13719"/>
    <w:rsid w:val="00C1424E"/>
    <w:rsid w:val="00C20C8F"/>
    <w:rsid w:val="00C223C0"/>
    <w:rsid w:val="00C27881"/>
    <w:rsid w:val="00C33F08"/>
    <w:rsid w:val="00C41663"/>
    <w:rsid w:val="00C43C91"/>
    <w:rsid w:val="00C4650F"/>
    <w:rsid w:val="00C47A6F"/>
    <w:rsid w:val="00C53D63"/>
    <w:rsid w:val="00C53D6B"/>
    <w:rsid w:val="00C541DB"/>
    <w:rsid w:val="00C54B81"/>
    <w:rsid w:val="00C60874"/>
    <w:rsid w:val="00C67F25"/>
    <w:rsid w:val="00C9223D"/>
    <w:rsid w:val="00C96137"/>
    <w:rsid w:val="00C96FF0"/>
    <w:rsid w:val="00CA2D49"/>
    <w:rsid w:val="00CA35C4"/>
    <w:rsid w:val="00CA38BA"/>
    <w:rsid w:val="00CA7257"/>
    <w:rsid w:val="00CB0D55"/>
    <w:rsid w:val="00CB327E"/>
    <w:rsid w:val="00CC1936"/>
    <w:rsid w:val="00CC2CA8"/>
    <w:rsid w:val="00CC3D1E"/>
    <w:rsid w:val="00CC5A74"/>
    <w:rsid w:val="00CC5C10"/>
    <w:rsid w:val="00CC700A"/>
    <w:rsid w:val="00CD26AD"/>
    <w:rsid w:val="00CE078A"/>
    <w:rsid w:val="00CE12D4"/>
    <w:rsid w:val="00CE1F4D"/>
    <w:rsid w:val="00CE2714"/>
    <w:rsid w:val="00CF40F8"/>
    <w:rsid w:val="00D00A8A"/>
    <w:rsid w:val="00D01F5F"/>
    <w:rsid w:val="00D0249D"/>
    <w:rsid w:val="00D03B47"/>
    <w:rsid w:val="00D065AA"/>
    <w:rsid w:val="00D14719"/>
    <w:rsid w:val="00D15E06"/>
    <w:rsid w:val="00D1607E"/>
    <w:rsid w:val="00D22E38"/>
    <w:rsid w:val="00D25E75"/>
    <w:rsid w:val="00D31A6F"/>
    <w:rsid w:val="00D33E26"/>
    <w:rsid w:val="00D42B3F"/>
    <w:rsid w:val="00D44F74"/>
    <w:rsid w:val="00D53A43"/>
    <w:rsid w:val="00D63EEB"/>
    <w:rsid w:val="00D644EE"/>
    <w:rsid w:val="00D67B31"/>
    <w:rsid w:val="00D74F94"/>
    <w:rsid w:val="00D75A0E"/>
    <w:rsid w:val="00D76ACE"/>
    <w:rsid w:val="00D7781E"/>
    <w:rsid w:val="00D860F2"/>
    <w:rsid w:val="00D87EC1"/>
    <w:rsid w:val="00D917FB"/>
    <w:rsid w:val="00D93384"/>
    <w:rsid w:val="00D93ED8"/>
    <w:rsid w:val="00D94202"/>
    <w:rsid w:val="00D9459A"/>
    <w:rsid w:val="00D960A5"/>
    <w:rsid w:val="00D97735"/>
    <w:rsid w:val="00DA12F8"/>
    <w:rsid w:val="00DA1732"/>
    <w:rsid w:val="00DA30D6"/>
    <w:rsid w:val="00DA3184"/>
    <w:rsid w:val="00DB2A60"/>
    <w:rsid w:val="00DB2FDF"/>
    <w:rsid w:val="00DB6C0A"/>
    <w:rsid w:val="00DC0CD5"/>
    <w:rsid w:val="00DC1263"/>
    <w:rsid w:val="00DC2BC1"/>
    <w:rsid w:val="00DC4C92"/>
    <w:rsid w:val="00DC5253"/>
    <w:rsid w:val="00DC59AD"/>
    <w:rsid w:val="00DC7557"/>
    <w:rsid w:val="00DD5FC5"/>
    <w:rsid w:val="00DD62BD"/>
    <w:rsid w:val="00DE19E9"/>
    <w:rsid w:val="00DE2795"/>
    <w:rsid w:val="00DE729C"/>
    <w:rsid w:val="00DE7A0C"/>
    <w:rsid w:val="00DF0570"/>
    <w:rsid w:val="00DF468F"/>
    <w:rsid w:val="00DF6323"/>
    <w:rsid w:val="00DF63EF"/>
    <w:rsid w:val="00DF758C"/>
    <w:rsid w:val="00E02372"/>
    <w:rsid w:val="00E17641"/>
    <w:rsid w:val="00E23584"/>
    <w:rsid w:val="00E25536"/>
    <w:rsid w:val="00E25992"/>
    <w:rsid w:val="00E3183C"/>
    <w:rsid w:val="00E351CF"/>
    <w:rsid w:val="00E4026B"/>
    <w:rsid w:val="00E42A64"/>
    <w:rsid w:val="00E42BCC"/>
    <w:rsid w:val="00E43617"/>
    <w:rsid w:val="00E43AD3"/>
    <w:rsid w:val="00E43BE8"/>
    <w:rsid w:val="00E509A0"/>
    <w:rsid w:val="00E551A7"/>
    <w:rsid w:val="00E55F24"/>
    <w:rsid w:val="00E57E5E"/>
    <w:rsid w:val="00E610B9"/>
    <w:rsid w:val="00E617CD"/>
    <w:rsid w:val="00E61C0C"/>
    <w:rsid w:val="00E62058"/>
    <w:rsid w:val="00E62741"/>
    <w:rsid w:val="00E72DEB"/>
    <w:rsid w:val="00E761A5"/>
    <w:rsid w:val="00E776A0"/>
    <w:rsid w:val="00E81CB6"/>
    <w:rsid w:val="00E839D9"/>
    <w:rsid w:val="00E84919"/>
    <w:rsid w:val="00E87D50"/>
    <w:rsid w:val="00E90F8D"/>
    <w:rsid w:val="00E9236A"/>
    <w:rsid w:val="00E9289F"/>
    <w:rsid w:val="00E95535"/>
    <w:rsid w:val="00E96FA3"/>
    <w:rsid w:val="00EA1385"/>
    <w:rsid w:val="00EA38A9"/>
    <w:rsid w:val="00EA5D45"/>
    <w:rsid w:val="00EB1594"/>
    <w:rsid w:val="00EB172D"/>
    <w:rsid w:val="00EB2393"/>
    <w:rsid w:val="00EB25B4"/>
    <w:rsid w:val="00EB4B17"/>
    <w:rsid w:val="00EB559F"/>
    <w:rsid w:val="00EB6A34"/>
    <w:rsid w:val="00ED1E92"/>
    <w:rsid w:val="00ED2AAD"/>
    <w:rsid w:val="00ED2DD7"/>
    <w:rsid w:val="00ED40A9"/>
    <w:rsid w:val="00ED59B0"/>
    <w:rsid w:val="00ED7E84"/>
    <w:rsid w:val="00EE785F"/>
    <w:rsid w:val="00EF0DFE"/>
    <w:rsid w:val="00EF0E03"/>
    <w:rsid w:val="00EF0ECC"/>
    <w:rsid w:val="00EF57C8"/>
    <w:rsid w:val="00F01427"/>
    <w:rsid w:val="00F04BC8"/>
    <w:rsid w:val="00F0649B"/>
    <w:rsid w:val="00F07C38"/>
    <w:rsid w:val="00F14FC7"/>
    <w:rsid w:val="00F242B5"/>
    <w:rsid w:val="00F24B44"/>
    <w:rsid w:val="00F275F9"/>
    <w:rsid w:val="00F36D1B"/>
    <w:rsid w:val="00F40F69"/>
    <w:rsid w:val="00F41986"/>
    <w:rsid w:val="00F41B46"/>
    <w:rsid w:val="00F54DF9"/>
    <w:rsid w:val="00F60371"/>
    <w:rsid w:val="00F62CCD"/>
    <w:rsid w:val="00F65B82"/>
    <w:rsid w:val="00F67558"/>
    <w:rsid w:val="00F71B71"/>
    <w:rsid w:val="00F735D2"/>
    <w:rsid w:val="00F757A3"/>
    <w:rsid w:val="00F77887"/>
    <w:rsid w:val="00F81273"/>
    <w:rsid w:val="00F8191C"/>
    <w:rsid w:val="00F864DF"/>
    <w:rsid w:val="00F9060C"/>
    <w:rsid w:val="00F94FDF"/>
    <w:rsid w:val="00F97D32"/>
    <w:rsid w:val="00FA0359"/>
    <w:rsid w:val="00FA3000"/>
    <w:rsid w:val="00FA3C74"/>
    <w:rsid w:val="00FA7608"/>
    <w:rsid w:val="00FB0B8C"/>
    <w:rsid w:val="00FB16B0"/>
    <w:rsid w:val="00FB32CA"/>
    <w:rsid w:val="00FB65FF"/>
    <w:rsid w:val="00FB7C59"/>
    <w:rsid w:val="00FB7E90"/>
    <w:rsid w:val="00FD26EB"/>
    <w:rsid w:val="00FD6333"/>
    <w:rsid w:val="00FE08F4"/>
    <w:rsid w:val="00FE38DA"/>
    <w:rsid w:val="00FE7E80"/>
    <w:rsid w:val="00FF1C38"/>
    <w:rsid w:val="00FF654B"/>
    <w:rsid w:val="00FF6636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18118"/>
  <w15:docId w15:val="{809586F1-DA08-47CB-AF6D-11BD5699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A5"/>
    <w:rPr>
      <w:rFonts w:ascii="Calibri" w:eastAsia="Times New Roman" w:hAnsi="Calibri" w:cs="Times New Roman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4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E1B1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B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F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F5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C0C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7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9E1B14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rsid w:val="004E4EA3"/>
    <w:pPr>
      <w:spacing w:after="120" w:line="240" w:lineRule="auto"/>
      <w:ind w:left="36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E4EA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rsid w:val="004E4EA3"/>
    <w:rPr>
      <w:sz w:val="16"/>
      <w:szCs w:val="16"/>
    </w:rPr>
  </w:style>
  <w:style w:type="paragraph" w:styleId="Title">
    <w:name w:val="Title"/>
    <w:basedOn w:val="Normal"/>
    <w:link w:val="TitleChar"/>
    <w:qFormat/>
    <w:rsid w:val="0091728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917283"/>
    <w:rPr>
      <w:rFonts w:ascii="Times New Roman" w:eastAsia="Times New Roman" w:hAnsi="Times New Roman" w:cs="Times New Roman"/>
      <w:b/>
      <w:szCs w:val="20"/>
      <w:lang w:eastAsia="ro-RO"/>
    </w:rPr>
  </w:style>
  <w:style w:type="paragraph" w:customStyle="1" w:styleId="maintext-bullet">
    <w:name w:val="maintext-bullet"/>
    <w:basedOn w:val="Normal"/>
    <w:rsid w:val="00917283"/>
    <w:pPr>
      <w:numPr>
        <w:numId w:val="5"/>
      </w:numPr>
      <w:spacing w:after="0" w:line="240" w:lineRule="auto"/>
      <w:jc w:val="both"/>
    </w:pPr>
    <w:rPr>
      <w:rFonts w:ascii="Arial" w:hAnsi="Arial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050140"/>
  </w:style>
  <w:style w:type="paragraph" w:customStyle="1" w:styleId="Default">
    <w:name w:val="Default"/>
    <w:rsid w:val="00751F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7E4"/>
    <w:rPr>
      <w:rFonts w:ascii="Calibri" w:eastAsia="Times New Roman" w:hAnsi="Calibri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7E4"/>
    <w:rPr>
      <w:rFonts w:ascii="Calibri" w:eastAsia="Times New Roman" w:hAnsi="Calibri" w:cs="Times New Roman"/>
      <w:b/>
      <w:bCs/>
      <w:sz w:val="20"/>
      <w:szCs w:val="20"/>
      <w:lang w:eastAsia="ro-RO"/>
    </w:rPr>
  </w:style>
  <w:style w:type="paragraph" w:styleId="Revision">
    <w:name w:val="Revision"/>
    <w:hidden/>
    <w:uiPriority w:val="99"/>
    <w:semiHidden/>
    <w:rsid w:val="008967E4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7164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4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D7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CE"/>
    <w:rPr>
      <w:rFonts w:ascii="Calibri" w:eastAsia="Times New Roman" w:hAnsi="Calibri" w:cs="Times New Roman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D7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CE"/>
    <w:rPr>
      <w:rFonts w:ascii="Calibri" w:eastAsia="Times New Roman" w:hAnsi="Calibri" w:cs="Times New Roman"/>
      <w:lang w:eastAsia="ro-RO"/>
    </w:rPr>
  </w:style>
  <w:style w:type="paragraph" w:customStyle="1" w:styleId="CM4">
    <w:name w:val="CM4"/>
    <w:basedOn w:val="Normal"/>
    <w:next w:val="Normal"/>
    <w:uiPriority w:val="99"/>
    <w:rsid w:val="00A77C67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B3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DD5F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5FC5"/>
    <w:rPr>
      <w:rFonts w:ascii="Calibri" w:eastAsia="Times New Roman" w:hAnsi="Calibri" w:cs="Times New Roman"/>
      <w:lang w:eastAsia="ro-RO"/>
    </w:rPr>
  </w:style>
  <w:style w:type="character" w:customStyle="1" w:styleId="potelectronicstil17">
    <w:name w:val="potelectronicstil17"/>
    <w:rsid w:val="00DD5FC5"/>
  </w:style>
  <w:style w:type="paragraph" w:customStyle="1" w:styleId="Corpdetext">
    <w:name w:val="Corp de text"/>
    <w:basedOn w:val="Normal"/>
    <w:rsid w:val="00A77036"/>
    <w:pPr>
      <w:widowControl w:val="0"/>
      <w:spacing w:after="240" w:line="240" w:lineRule="auto"/>
      <w:jc w:val="both"/>
    </w:pPr>
    <w:rPr>
      <w:rFonts w:ascii="Arial" w:hAnsi="Arial"/>
      <w:sz w:val="24"/>
      <w:szCs w:val="20"/>
      <w:lang w:eastAsia="en-US"/>
    </w:rPr>
  </w:style>
  <w:style w:type="character" w:customStyle="1" w:styleId="Bodytext2">
    <w:name w:val="Body text (2)_"/>
    <w:basedOn w:val="DefaultParagraphFont"/>
    <w:link w:val="Bodytext20"/>
    <w:rsid w:val="00A7703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7036"/>
    <w:pPr>
      <w:widowControl w:val="0"/>
      <w:shd w:val="clear" w:color="auto" w:fill="FFFFFF"/>
      <w:spacing w:after="640" w:line="317" w:lineRule="exact"/>
      <w:ind w:hanging="660"/>
      <w:jc w:val="center"/>
    </w:pPr>
    <w:rPr>
      <w:rFonts w:eastAsia="Calibri" w:cs="Calibr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35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6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2B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D80C-C75E-4A03-B5A9-9ACFD332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2591</Words>
  <Characters>14774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Predescu</dc:creator>
  <cp:lastModifiedBy>Cristina Mihalschi</cp:lastModifiedBy>
  <cp:revision>2</cp:revision>
  <cp:lastPrinted>2022-05-06T11:55:00Z</cp:lastPrinted>
  <dcterms:created xsi:type="dcterms:W3CDTF">2023-05-02T05:32:00Z</dcterms:created>
  <dcterms:modified xsi:type="dcterms:W3CDTF">2023-05-02T05:32:00Z</dcterms:modified>
</cp:coreProperties>
</file>